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1"/>
        <w:gridCol w:w="3230"/>
        <w:gridCol w:w="1701"/>
        <w:gridCol w:w="1560"/>
      </w:tblGrid>
      <w:tr w:rsidR="00940140" w:rsidRPr="006F716A" w14:paraId="63BD5B3C" w14:textId="77777777" w:rsidTr="00227164">
        <w:tc>
          <w:tcPr>
            <w:tcW w:w="10060" w:type="dxa"/>
            <w:gridSpan w:val="5"/>
          </w:tcPr>
          <w:p w14:paraId="7DE8B6E5" w14:textId="77777777" w:rsidR="00940140" w:rsidRPr="00E12559" w:rsidRDefault="00E12559" w:rsidP="00940140">
            <w:pPr>
              <w:tabs>
                <w:tab w:val="left" w:pos="851"/>
              </w:tabs>
              <w:spacing w:after="0"/>
              <w:jc w:val="center"/>
              <w:rPr>
                <w:rFonts w:asciiTheme="majorHAnsi" w:hAnsiTheme="majorHAnsi"/>
                <w:b/>
                <w:bCs/>
                <w:color w:val="92CDDC" w:themeColor="accent5" w:themeTint="99"/>
                <w:sz w:val="20"/>
                <w:szCs w:val="20"/>
              </w:rPr>
            </w:pPr>
            <w:r w:rsidRPr="00E12559">
              <w:rPr>
                <w:rFonts w:asciiTheme="majorHAnsi" w:hAnsiTheme="majorHAnsi"/>
                <w:b/>
                <w:bCs/>
                <w:color w:val="92CDDC" w:themeColor="accent5" w:themeTint="99"/>
                <w:sz w:val="20"/>
                <w:szCs w:val="20"/>
              </w:rPr>
              <w:t xml:space="preserve">Title of the subject </w:t>
            </w:r>
          </w:p>
        </w:tc>
      </w:tr>
      <w:tr w:rsidR="00940140" w:rsidRPr="006F716A" w14:paraId="038A7633" w14:textId="77777777" w:rsidTr="00227164">
        <w:tc>
          <w:tcPr>
            <w:tcW w:w="3569" w:type="dxa"/>
            <w:gridSpan w:val="2"/>
          </w:tcPr>
          <w:p w14:paraId="72620A4D" w14:textId="77777777" w:rsidR="00940140" w:rsidRPr="005F6A7C" w:rsidRDefault="00940140" w:rsidP="00940140">
            <w:pPr>
              <w:spacing w:after="0"/>
              <w:rPr>
                <w:rFonts w:asciiTheme="majorHAnsi" w:hAnsiTheme="majorHAnsi"/>
                <w:b/>
                <w:sz w:val="20"/>
                <w:szCs w:val="20"/>
              </w:rPr>
            </w:pPr>
            <w:r w:rsidRPr="005F6A7C">
              <w:rPr>
                <w:rFonts w:asciiTheme="majorHAnsi" w:hAnsiTheme="majorHAnsi"/>
                <w:bCs/>
                <w:sz w:val="20"/>
                <w:szCs w:val="20"/>
              </w:rPr>
              <w:t>Course  Code</w:t>
            </w:r>
          </w:p>
        </w:tc>
        <w:tc>
          <w:tcPr>
            <w:tcW w:w="3230" w:type="dxa"/>
          </w:tcPr>
          <w:p w14:paraId="36320F54" w14:textId="77777777" w:rsidR="00940140" w:rsidRPr="005F6A7C" w:rsidRDefault="00940140" w:rsidP="00940140">
            <w:pPr>
              <w:spacing w:after="0"/>
              <w:jc w:val="center"/>
              <w:rPr>
                <w:rFonts w:asciiTheme="majorHAnsi" w:hAnsiTheme="majorHAnsi"/>
                <w:b/>
                <w:sz w:val="20"/>
                <w:szCs w:val="20"/>
              </w:rPr>
            </w:pPr>
          </w:p>
        </w:tc>
        <w:tc>
          <w:tcPr>
            <w:tcW w:w="1701" w:type="dxa"/>
            <w:vAlign w:val="center"/>
          </w:tcPr>
          <w:p w14:paraId="3982DDF6" w14:textId="77777777" w:rsidR="00940140" w:rsidRPr="005F6A7C" w:rsidRDefault="00940140" w:rsidP="00940140">
            <w:pPr>
              <w:tabs>
                <w:tab w:val="left" w:pos="851"/>
              </w:tabs>
              <w:spacing w:after="0"/>
              <w:rPr>
                <w:rFonts w:asciiTheme="majorHAnsi" w:hAnsiTheme="majorHAnsi"/>
                <w:bCs/>
                <w:sz w:val="20"/>
                <w:szCs w:val="20"/>
              </w:rPr>
            </w:pPr>
            <w:r w:rsidRPr="005F6A7C">
              <w:rPr>
                <w:rFonts w:asciiTheme="majorHAnsi" w:hAnsiTheme="majorHAnsi"/>
                <w:bCs/>
                <w:sz w:val="20"/>
                <w:szCs w:val="20"/>
              </w:rPr>
              <w:t>CIE Marks</w:t>
            </w:r>
          </w:p>
        </w:tc>
        <w:tc>
          <w:tcPr>
            <w:tcW w:w="1560" w:type="dxa"/>
            <w:vAlign w:val="center"/>
          </w:tcPr>
          <w:p w14:paraId="6C89F50A" w14:textId="77777777" w:rsidR="00940140" w:rsidRPr="005F6A7C" w:rsidRDefault="00940140" w:rsidP="00940140">
            <w:pPr>
              <w:tabs>
                <w:tab w:val="left" w:pos="851"/>
              </w:tabs>
              <w:spacing w:after="0"/>
              <w:jc w:val="center"/>
              <w:rPr>
                <w:rFonts w:asciiTheme="majorHAnsi" w:hAnsiTheme="majorHAnsi"/>
                <w:bCs/>
                <w:sz w:val="20"/>
                <w:szCs w:val="20"/>
              </w:rPr>
            </w:pPr>
          </w:p>
        </w:tc>
      </w:tr>
      <w:tr w:rsidR="00940140" w:rsidRPr="006F716A" w14:paraId="208E2951" w14:textId="77777777" w:rsidTr="00227164">
        <w:tc>
          <w:tcPr>
            <w:tcW w:w="3569" w:type="dxa"/>
            <w:gridSpan w:val="2"/>
            <w:vAlign w:val="center"/>
          </w:tcPr>
          <w:p w14:paraId="71E535DA" w14:textId="77777777" w:rsidR="00940140" w:rsidRPr="005F6A7C" w:rsidRDefault="00940140" w:rsidP="00940140">
            <w:pPr>
              <w:tabs>
                <w:tab w:val="left" w:pos="851"/>
              </w:tabs>
              <w:spacing w:after="0"/>
              <w:rPr>
                <w:rFonts w:asciiTheme="majorHAnsi" w:hAnsiTheme="majorHAnsi"/>
                <w:bCs/>
                <w:sz w:val="20"/>
                <w:szCs w:val="20"/>
              </w:rPr>
            </w:pPr>
            <w:r w:rsidRPr="005F6A7C">
              <w:rPr>
                <w:rFonts w:asciiTheme="majorHAnsi" w:hAnsiTheme="majorHAnsi"/>
                <w:bCs/>
                <w:sz w:val="20"/>
                <w:szCs w:val="20"/>
              </w:rPr>
              <w:t>Teaching Hours/Week (L:T:P: S)</w:t>
            </w:r>
          </w:p>
        </w:tc>
        <w:tc>
          <w:tcPr>
            <w:tcW w:w="3230" w:type="dxa"/>
          </w:tcPr>
          <w:p w14:paraId="014FD64C" w14:textId="77777777" w:rsidR="00940140" w:rsidRPr="005F6A7C" w:rsidRDefault="00940140" w:rsidP="00940140">
            <w:pPr>
              <w:spacing w:after="0"/>
              <w:jc w:val="center"/>
              <w:rPr>
                <w:rFonts w:asciiTheme="majorHAnsi" w:hAnsiTheme="majorHAnsi"/>
                <w:bCs/>
                <w:sz w:val="20"/>
                <w:szCs w:val="20"/>
              </w:rPr>
            </w:pPr>
          </w:p>
        </w:tc>
        <w:tc>
          <w:tcPr>
            <w:tcW w:w="1701" w:type="dxa"/>
            <w:vAlign w:val="center"/>
          </w:tcPr>
          <w:p w14:paraId="6EDCDCE0" w14:textId="77777777" w:rsidR="00940140" w:rsidRPr="005F6A7C" w:rsidRDefault="00940140" w:rsidP="00940140">
            <w:pPr>
              <w:tabs>
                <w:tab w:val="left" w:pos="851"/>
              </w:tabs>
              <w:spacing w:after="0"/>
              <w:rPr>
                <w:rFonts w:asciiTheme="majorHAnsi" w:hAnsiTheme="majorHAnsi"/>
                <w:bCs/>
                <w:sz w:val="20"/>
                <w:szCs w:val="20"/>
              </w:rPr>
            </w:pPr>
            <w:r w:rsidRPr="005F6A7C">
              <w:rPr>
                <w:rFonts w:asciiTheme="majorHAnsi" w:hAnsiTheme="majorHAnsi"/>
                <w:bCs/>
                <w:sz w:val="20"/>
                <w:szCs w:val="20"/>
              </w:rPr>
              <w:t>SEE Marks</w:t>
            </w:r>
          </w:p>
        </w:tc>
        <w:tc>
          <w:tcPr>
            <w:tcW w:w="1560" w:type="dxa"/>
            <w:vAlign w:val="center"/>
          </w:tcPr>
          <w:p w14:paraId="2A127138" w14:textId="77777777" w:rsidR="00940140" w:rsidRPr="005F6A7C" w:rsidRDefault="00940140" w:rsidP="00940140">
            <w:pPr>
              <w:tabs>
                <w:tab w:val="left" w:pos="851"/>
              </w:tabs>
              <w:spacing w:after="0"/>
              <w:jc w:val="center"/>
              <w:rPr>
                <w:rFonts w:asciiTheme="majorHAnsi" w:hAnsiTheme="majorHAnsi"/>
                <w:bCs/>
                <w:sz w:val="20"/>
                <w:szCs w:val="20"/>
              </w:rPr>
            </w:pPr>
          </w:p>
        </w:tc>
      </w:tr>
      <w:tr w:rsidR="00940140" w:rsidRPr="006F716A" w14:paraId="34B1F1E2" w14:textId="77777777" w:rsidTr="00227164">
        <w:tc>
          <w:tcPr>
            <w:tcW w:w="3569" w:type="dxa"/>
            <w:gridSpan w:val="2"/>
          </w:tcPr>
          <w:p w14:paraId="08D3D634" w14:textId="77777777" w:rsidR="00940140" w:rsidRPr="005F6A7C" w:rsidRDefault="00940140" w:rsidP="00940140">
            <w:pPr>
              <w:tabs>
                <w:tab w:val="left" w:pos="851"/>
              </w:tabs>
              <w:spacing w:after="0"/>
              <w:rPr>
                <w:rFonts w:asciiTheme="majorHAnsi" w:hAnsiTheme="majorHAnsi"/>
                <w:bCs/>
                <w:sz w:val="20"/>
                <w:szCs w:val="20"/>
              </w:rPr>
            </w:pPr>
            <w:r w:rsidRPr="005F6A7C">
              <w:rPr>
                <w:rFonts w:asciiTheme="majorHAnsi" w:hAnsiTheme="majorHAnsi"/>
                <w:bCs/>
                <w:sz w:val="20"/>
                <w:szCs w:val="20"/>
              </w:rPr>
              <w:t xml:space="preserve">Credits </w:t>
            </w:r>
          </w:p>
        </w:tc>
        <w:tc>
          <w:tcPr>
            <w:tcW w:w="3230" w:type="dxa"/>
          </w:tcPr>
          <w:p w14:paraId="41CD5132" w14:textId="77777777" w:rsidR="00940140" w:rsidRPr="005F6A7C" w:rsidRDefault="00940140" w:rsidP="00940140">
            <w:pPr>
              <w:spacing w:after="0"/>
              <w:jc w:val="center"/>
              <w:rPr>
                <w:rFonts w:asciiTheme="majorHAnsi" w:hAnsiTheme="majorHAnsi"/>
                <w:bCs/>
                <w:sz w:val="20"/>
                <w:szCs w:val="20"/>
              </w:rPr>
            </w:pPr>
          </w:p>
        </w:tc>
        <w:tc>
          <w:tcPr>
            <w:tcW w:w="1701" w:type="dxa"/>
            <w:vAlign w:val="center"/>
          </w:tcPr>
          <w:p w14:paraId="7CB0CFDD" w14:textId="77777777" w:rsidR="00940140" w:rsidRPr="005F6A7C" w:rsidRDefault="00940140" w:rsidP="00940140">
            <w:pPr>
              <w:tabs>
                <w:tab w:val="left" w:pos="851"/>
              </w:tabs>
              <w:spacing w:after="0"/>
              <w:rPr>
                <w:rFonts w:asciiTheme="majorHAnsi" w:hAnsiTheme="majorHAnsi"/>
                <w:bCs/>
                <w:sz w:val="20"/>
                <w:szCs w:val="20"/>
              </w:rPr>
            </w:pPr>
            <w:r w:rsidRPr="005F6A7C">
              <w:rPr>
                <w:rFonts w:asciiTheme="majorHAnsi" w:hAnsiTheme="majorHAnsi"/>
                <w:bCs/>
                <w:sz w:val="20"/>
                <w:szCs w:val="20"/>
              </w:rPr>
              <w:t>Exam Hours</w:t>
            </w:r>
          </w:p>
        </w:tc>
        <w:tc>
          <w:tcPr>
            <w:tcW w:w="1560" w:type="dxa"/>
            <w:vAlign w:val="center"/>
          </w:tcPr>
          <w:p w14:paraId="26235649" w14:textId="77777777" w:rsidR="00940140" w:rsidRPr="005F6A7C" w:rsidRDefault="00940140" w:rsidP="00940140">
            <w:pPr>
              <w:tabs>
                <w:tab w:val="left" w:pos="851"/>
              </w:tabs>
              <w:spacing w:after="0"/>
              <w:jc w:val="center"/>
              <w:rPr>
                <w:rFonts w:asciiTheme="majorHAnsi" w:hAnsiTheme="majorHAnsi"/>
                <w:bCs/>
                <w:sz w:val="20"/>
                <w:szCs w:val="20"/>
              </w:rPr>
            </w:pPr>
          </w:p>
        </w:tc>
      </w:tr>
      <w:tr w:rsidR="00940140" w:rsidRPr="006F716A" w14:paraId="4A954891" w14:textId="77777777" w:rsidTr="00227164">
        <w:trPr>
          <w:trHeight w:val="1651"/>
        </w:trPr>
        <w:tc>
          <w:tcPr>
            <w:tcW w:w="10060" w:type="dxa"/>
            <w:gridSpan w:val="5"/>
          </w:tcPr>
          <w:p w14:paraId="299929E5" w14:textId="77777777" w:rsidR="00940140" w:rsidRPr="005F6A7C" w:rsidRDefault="00940140" w:rsidP="00940140">
            <w:pPr>
              <w:spacing w:after="0"/>
              <w:rPr>
                <w:rFonts w:asciiTheme="majorHAnsi" w:hAnsiTheme="majorHAnsi"/>
                <w:b/>
                <w:sz w:val="20"/>
                <w:szCs w:val="20"/>
              </w:rPr>
            </w:pPr>
            <w:r w:rsidRPr="005F6A7C">
              <w:rPr>
                <w:rFonts w:asciiTheme="majorHAnsi" w:hAnsiTheme="majorHAnsi"/>
                <w:b/>
                <w:sz w:val="20"/>
                <w:szCs w:val="20"/>
              </w:rPr>
              <w:t>Course objectives:</w:t>
            </w:r>
          </w:p>
          <w:p w14:paraId="73E8F1E8" w14:textId="77777777" w:rsidR="006F716A" w:rsidRPr="005F6A7C" w:rsidRDefault="006F716A" w:rsidP="006F716A">
            <w:pPr>
              <w:pStyle w:val="ListParagraph"/>
              <w:numPr>
                <w:ilvl w:val="0"/>
                <w:numId w:val="2"/>
              </w:numPr>
              <w:spacing w:line="276" w:lineRule="auto"/>
              <w:ind w:left="453" w:hanging="357"/>
              <w:rPr>
                <w:rFonts w:asciiTheme="majorHAnsi" w:hAnsiTheme="majorHAnsi" w:cs="Times New Roman"/>
                <w:sz w:val="20"/>
                <w:szCs w:val="20"/>
              </w:rPr>
            </w:pPr>
            <w:r w:rsidRPr="005F6A7C">
              <w:rPr>
                <w:rFonts w:asciiTheme="majorHAnsi" w:hAnsiTheme="majorHAnsi" w:cs="Times New Roman"/>
                <w:sz w:val="20"/>
                <w:szCs w:val="20"/>
              </w:rPr>
              <w:t>.</w:t>
            </w:r>
          </w:p>
        </w:tc>
      </w:tr>
      <w:tr w:rsidR="00940140" w:rsidRPr="006F716A" w14:paraId="637B6AE4" w14:textId="77777777" w:rsidTr="00940140">
        <w:tc>
          <w:tcPr>
            <w:tcW w:w="738" w:type="dxa"/>
          </w:tcPr>
          <w:p w14:paraId="5C0DC31B" w14:textId="77777777" w:rsidR="00940140" w:rsidRPr="005F6A7C" w:rsidRDefault="00940140" w:rsidP="00940140">
            <w:pPr>
              <w:spacing w:after="0"/>
              <w:jc w:val="center"/>
              <w:rPr>
                <w:rFonts w:asciiTheme="majorHAnsi" w:hAnsiTheme="majorHAnsi"/>
                <w:b/>
                <w:sz w:val="20"/>
                <w:szCs w:val="20"/>
              </w:rPr>
            </w:pPr>
            <w:r w:rsidRPr="005F6A7C">
              <w:rPr>
                <w:rFonts w:asciiTheme="majorHAnsi" w:hAnsiTheme="majorHAnsi"/>
                <w:b/>
                <w:sz w:val="20"/>
                <w:szCs w:val="20"/>
              </w:rPr>
              <w:t>Sl.NO</w:t>
            </w:r>
          </w:p>
        </w:tc>
        <w:tc>
          <w:tcPr>
            <w:tcW w:w="9322" w:type="dxa"/>
            <w:gridSpan w:val="4"/>
          </w:tcPr>
          <w:p w14:paraId="1702DA3F" w14:textId="77777777" w:rsidR="00940140" w:rsidRPr="005F6A7C" w:rsidRDefault="00940140" w:rsidP="00940140">
            <w:pPr>
              <w:spacing w:after="0"/>
              <w:jc w:val="center"/>
              <w:rPr>
                <w:rFonts w:asciiTheme="majorHAnsi" w:hAnsiTheme="majorHAnsi"/>
                <w:b/>
                <w:sz w:val="20"/>
                <w:szCs w:val="20"/>
              </w:rPr>
            </w:pPr>
            <w:r w:rsidRPr="005F6A7C">
              <w:rPr>
                <w:rFonts w:asciiTheme="majorHAnsi" w:hAnsiTheme="majorHAnsi"/>
                <w:b/>
                <w:sz w:val="20"/>
                <w:szCs w:val="20"/>
              </w:rPr>
              <w:t>Experiments</w:t>
            </w:r>
          </w:p>
        </w:tc>
      </w:tr>
      <w:tr w:rsidR="00940140" w:rsidRPr="006F716A" w14:paraId="35636AFA" w14:textId="77777777" w:rsidTr="00C20B72">
        <w:trPr>
          <w:trHeight w:val="576"/>
        </w:trPr>
        <w:tc>
          <w:tcPr>
            <w:tcW w:w="738" w:type="dxa"/>
          </w:tcPr>
          <w:p w14:paraId="10C09C06" w14:textId="77777777" w:rsidR="00940140" w:rsidRPr="005F6A7C" w:rsidRDefault="00940140" w:rsidP="00940140">
            <w:pPr>
              <w:spacing w:after="0"/>
              <w:jc w:val="center"/>
              <w:rPr>
                <w:rFonts w:asciiTheme="majorHAnsi" w:hAnsiTheme="majorHAnsi"/>
                <w:sz w:val="20"/>
                <w:szCs w:val="20"/>
              </w:rPr>
            </w:pPr>
            <w:r w:rsidRPr="005F6A7C">
              <w:rPr>
                <w:rFonts w:asciiTheme="majorHAnsi" w:hAnsiTheme="majorHAnsi"/>
                <w:sz w:val="20"/>
                <w:szCs w:val="20"/>
              </w:rPr>
              <w:t>1</w:t>
            </w:r>
          </w:p>
        </w:tc>
        <w:tc>
          <w:tcPr>
            <w:tcW w:w="9322" w:type="dxa"/>
            <w:gridSpan w:val="4"/>
          </w:tcPr>
          <w:p w14:paraId="482E5AEF" w14:textId="77777777" w:rsidR="00940140" w:rsidRPr="005F6A7C" w:rsidRDefault="00940140" w:rsidP="00050C07">
            <w:pPr>
              <w:spacing w:after="0" w:line="276" w:lineRule="auto"/>
              <w:rPr>
                <w:rFonts w:asciiTheme="majorHAnsi" w:hAnsiTheme="majorHAnsi"/>
                <w:b/>
                <w:sz w:val="20"/>
                <w:szCs w:val="20"/>
              </w:rPr>
            </w:pPr>
          </w:p>
        </w:tc>
      </w:tr>
      <w:tr w:rsidR="00050C07" w:rsidRPr="006F716A" w14:paraId="4F90B1A6" w14:textId="77777777" w:rsidTr="00C20B72">
        <w:trPr>
          <w:trHeight w:val="576"/>
        </w:trPr>
        <w:tc>
          <w:tcPr>
            <w:tcW w:w="738" w:type="dxa"/>
          </w:tcPr>
          <w:p w14:paraId="420BBEBB" w14:textId="77777777" w:rsidR="00050C07" w:rsidRPr="005F6A7C" w:rsidRDefault="00050C07" w:rsidP="00940140">
            <w:pPr>
              <w:spacing w:after="0"/>
              <w:jc w:val="center"/>
              <w:rPr>
                <w:rFonts w:asciiTheme="majorHAnsi" w:hAnsiTheme="majorHAnsi"/>
                <w:sz w:val="20"/>
                <w:szCs w:val="20"/>
              </w:rPr>
            </w:pPr>
            <w:r w:rsidRPr="005F6A7C">
              <w:rPr>
                <w:rFonts w:asciiTheme="majorHAnsi" w:hAnsiTheme="majorHAnsi"/>
                <w:sz w:val="20"/>
                <w:szCs w:val="20"/>
              </w:rPr>
              <w:t>2</w:t>
            </w:r>
          </w:p>
        </w:tc>
        <w:tc>
          <w:tcPr>
            <w:tcW w:w="9322" w:type="dxa"/>
            <w:gridSpan w:val="4"/>
            <w:vAlign w:val="center"/>
          </w:tcPr>
          <w:p w14:paraId="57A0D177" w14:textId="77777777" w:rsidR="00050C07" w:rsidRPr="005F6A7C" w:rsidRDefault="00050C07" w:rsidP="00050C07">
            <w:pPr>
              <w:autoSpaceDE w:val="0"/>
              <w:autoSpaceDN w:val="0"/>
              <w:adjustRightInd w:val="0"/>
              <w:spacing w:after="0" w:line="276" w:lineRule="auto"/>
              <w:jc w:val="both"/>
              <w:rPr>
                <w:rFonts w:asciiTheme="majorHAnsi" w:hAnsiTheme="majorHAnsi"/>
                <w:sz w:val="20"/>
                <w:szCs w:val="20"/>
              </w:rPr>
            </w:pPr>
          </w:p>
        </w:tc>
      </w:tr>
      <w:tr w:rsidR="00050C07" w:rsidRPr="006F716A" w14:paraId="0E9E926D" w14:textId="77777777" w:rsidTr="00C20B72">
        <w:trPr>
          <w:trHeight w:val="576"/>
        </w:trPr>
        <w:tc>
          <w:tcPr>
            <w:tcW w:w="738" w:type="dxa"/>
          </w:tcPr>
          <w:p w14:paraId="7CFC0AF6" w14:textId="77777777" w:rsidR="00050C07" w:rsidRPr="005F6A7C" w:rsidRDefault="00050C07" w:rsidP="00940140">
            <w:pPr>
              <w:spacing w:after="0"/>
              <w:jc w:val="center"/>
              <w:rPr>
                <w:rFonts w:asciiTheme="majorHAnsi" w:hAnsiTheme="majorHAnsi"/>
                <w:sz w:val="20"/>
                <w:szCs w:val="20"/>
              </w:rPr>
            </w:pPr>
            <w:r w:rsidRPr="005F6A7C">
              <w:rPr>
                <w:rFonts w:asciiTheme="majorHAnsi" w:hAnsiTheme="majorHAnsi"/>
                <w:sz w:val="20"/>
                <w:szCs w:val="20"/>
              </w:rPr>
              <w:t>3</w:t>
            </w:r>
          </w:p>
        </w:tc>
        <w:tc>
          <w:tcPr>
            <w:tcW w:w="9322" w:type="dxa"/>
            <w:gridSpan w:val="4"/>
            <w:vAlign w:val="center"/>
          </w:tcPr>
          <w:p w14:paraId="6C3D8184" w14:textId="77777777" w:rsidR="00050C07" w:rsidRPr="005F6A7C" w:rsidRDefault="00050C07" w:rsidP="00050C07">
            <w:pPr>
              <w:autoSpaceDE w:val="0"/>
              <w:autoSpaceDN w:val="0"/>
              <w:adjustRightInd w:val="0"/>
              <w:spacing w:after="0" w:line="276" w:lineRule="auto"/>
              <w:jc w:val="both"/>
              <w:rPr>
                <w:rFonts w:asciiTheme="majorHAnsi" w:hAnsiTheme="majorHAnsi"/>
                <w:sz w:val="20"/>
                <w:szCs w:val="20"/>
              </w:rPr>
            </w:pPr>
          </w:p>
        </w:tc>
      </w:tr>
      <w:tr w:rsidR="00050C07" w:rsidRPr="006F716A" w14:paraId="4605CC95" w14:textId="77777777" w:rsidTr="00C20B72">
        <w:trPr>
          <w:trHeight w:val="576"/>
        </w:trPr>
        <w:tc>
          <w:tcPr>
            <w:tcW w:w="738" w:type="dxa"/>
          </w:tcPr>
          <w:p w14:paraId="7464219B" w14:textId="77777777" w:rsidR="00050C07" w:rsidRPr="005F6A7C" w:rsidRDefault="00050C07" w:rsidP="00940140">
            <w:pPr>
              <w:spacing w:after="0"/>
              <w:jc w:val="center"/>
              <w:rPr>
                <w:rFonts w:asciiTheme="majorHAnsi" w:hAnsiTheme="majorHAnsi"/>
                <w:sz w:val="20"/>
                <w:szCs w:val="20"/>
              </w:rPr>
            </w:pPr>
            <w:r w:rsidRPr="005F6A7C">
              <w:rPr>
                <w:rFonts w:asciiTheme="majorHAnsi" w:hAnsiTheme="majorHAnsi"/>
                <w:sz w:val="20"/>
                <w:szCs w:val="20"/>
              </w:rPr>
              <w:t>4</w:t>
            </w:r>
          </w:p>
        </w:tc>
        <w:tc>
          <w:tcPr>
            <w:tcW w:w="9322" w:type="dxa"/>
            <w:gridSpan w:val="4"/>
            <w:vAlign w:val="center"/>
          </w:tcPr>
          <w:p w14:paraId="406A387C" w14:textId="77777777" w:rsidR="00050C07" w:rsidRPr="005F6A7C" w:rsidRDefault="00050C07" w:rsidP="00050C07">
            <w:pPr>
              <w:autoSpaceDE w:val="0"/>
              <w:autoSpaceDN w:val="0"/>
              <w:adjustRightInd w:val="0"/>
              <w:spacing w:after="0" w:line="276" w:lineRule="auto"/>
              <w:jc w:val="both"/>
              <w:rPr>
                <w:rFonts w:asciiTheme="majorHAnsi" w:hAnsiTheme="majorHAnsi"/>
                <w:sz w:val="20"/>
                <w:szCs w:val="20"/>
              </w:rPr>
            </w:pPr>
          </w:p>
        </w:tc>
      </w:tr>
      <w:tr w:rsidR="00050C07" w:rsidRPr="006F716A" w14:paraId="436C4572" w14:textId="77777777" w:rsidTr="00C20B72">
        <w:trPr>
          <w:trHeight w:val="576"/>
        </w:trPr>
        <w:tc>
          <w:tcPr>
            <w:tcW w:w="738" w:type="dxa"/>
          </w:tcPr>
          <w:p w14:paraId="67863A4E" w14:textId="77777777" w:rsidR="00050C07" w:rsidRPr="005F6A7C" w:rsidRDefault="00050C07" w:rsidP="00940140">
            <w:pPr>
              <w:spacing w:after="0"/>
              <w:jc w:val="center"/>
              <w:rPr>
                <w:rFonts w:asciiTheme="majorHAnsi" w:hAnsiTheme="majorHAnsi"/>
                <w:sz w:val="20"/>
                <w:szCs w:val="20"/>
              </w:rPr>
            </w:pPr>
            <w:r w:rsidRPr="005F6A7C">
              <w:rPr>
                <w:rFonts w:asciiTheme="majorHAnsi" w:hAnsiTheme="majorHAnsi"/>
                <w:sz w:val="20"/>
                <w:szCs w:val="20"/>
              </w:rPr>
              <w:t>5</w:t>
            </w:r>
          </w:p>
        </w:tc>
        <w:tc>
          <w:tcPr>
            <w:tcW w:w="9322" w:type="dxa"/>
            <w:gridSpan w:val="4"/>
            <w:vAlign w:val="center"/>
          </w:tcPr>
          <w:p w14:paraId="2377BBCC" w14:textId="77777777" w:rsidR="00050C07" w:rsidRPr="005F6A7C" w:rsidRDefault="00050C07" w:rsidP="00050C07">
            <w:pPr>
              <w:autoSpaceDE w:val="0"/>
              <w:autoSpaceDN w:val="0"/>
              <w:adjustRightInd w:val="0"/>
              <w:spacing w:after="0" w:line="276" w:lineRule="auto"/>
              <w:jc w:val="both"/>
              <w:rPr>
                <w:rFonts w:asciiTheme="majorHAnsi" w:hAnsiTheme="majorHAnsi"/>
                <w:sz w:val="20"/>
                <w:szCs w:val="20"/>
              </w:rPr>
            </w:pPr>
          </w:p>
        </w:tc>
      </w:tr>
      <w:tr w:rsidR="00050C07" w:rsidRPr="006F716A" w14:paraId="7613F026" w14:textId="77777777" w:rsidTr="00C20B72">
        <w:trPr>
          <w:trHeight w:val="576"/>
        </w:trPr>
        <w:tc>
          <w:tcPr>
            <w:tcW w:w="738" w:type="dxa"/>
          </w:tcPr>
          <w:p w14:paraId="2BB0F311" w14:textId="77777777" w:rsidR="00050C07" w:rsidRPr="005F6A7C" w:rsidRDefault="00050C07" w:rsidP="00940140">
            <w:pPr>
              <w:spacing w:after="0"/>
              <w:jc w:val="center"/>
              <w:rPr>
                <w:rFonts w:asciiTheme="majorHAnsi" w:hAnsiTheme="majorHAnsi"/>
                <w:sz w:val="20"/>
                <w:szCs w:val="20"/>
              </w:rPr>
            </w:pPr>
            <w:r w:rsidRPr="005F6A7C">
              <w:rPr>
                <w:rFonts w:asciiTheme="majorHAnsi" w:hAnsiTheme="majorHAnsi"/>
                <w:sz w:val="20"/>
                <w:szCs w:val="20"/>
              </w:rPr>
              <w:t>6</w:t>
            </w:r>
          </w:p>
        </w:tc>
        <w:tc>
          <w:tcPr>
            <w:tcW w:w="9322" w:type="dxa"/>
            <w:gridSpan w:val="4"/>
            <w:vAlign w:val="center"/>
          </w:tcPr>
          <w:p w14:paraId="3E69A60C" w14:textId="77777777" w:rsidR="00050C07" w:rsidRPr="005F6A7C" w:rsidRDefault="00050C07" w:rsidP="00050C07">
            <w:pPr>
              <w:autoSpaceDE w:val="0"/>
              <w:autoSpaceDN w:val="0"/>
              <w:adjustRightInd w:val="0"/>
              <w:spacing w:after="0" w:line="276" w:lineRule="auto"/>
              <w:jc w:val="both"/>
              <w:rPr>
                <w:rFonts w:asciiTheme="majorHAnsi" w:hAnsiTheme="majorHAnsi"/>
                <w:sz w:val="20"/>
                <w:szCs w:val="20"/>
              </w:rPr>
            </w:pPr>
          </w:p>
        </w:tc>
      </w:tr>
      <w:tr w:rsidR="00050C07" w:rsidRPr="006F716A" w14:paraId="3348EDB9" w14:textId="77777777" w:rsidTr="00C20B72">
        <w:trPr>
          <w:trHeight w:val="576"/>
        </w:trPr>
        <w:tc>
          <w:tcPr>
            <w:tcW w:w="738" w:type="dxa"/>
          </w:tcPr>
          <w:p w14:paraId="75F0E12E" w14:textId="77777777" w:rsidR="00050C07" w:rsidRPr="005F6A7C" w:rsidRDefault="00050C07" w:rsidP="00940140">
            <w:pPr>
              <w:spacing w:after="0"/>
              <w:jc w:val="center"/>
              <w:rPr>
                <w:rFonts w:asciiTheme="majorHAnsi" w:hAnsiTheme="majorHAnsi"/>
                <w:sz w:val="20"/>
                <w:szCs w:val="20"/>
              </w:rPr>
            </w:pPr>
            <w:r w:rsidRPr="005F6A7C">
              <w:rPr>
                <w:rFonts w:asciiTheme="majorHAnsi" w:hAnsiTheme="majorHAnsi"/>
                <w:sz w:val="20"/>
                <w:szCs w:val="20"/>
              </w:rPr>
              <w:t>7</w:t>
            </w:r>
          </w:p>
        </w:tc>
        <w:tc>
          <w:tcPr>
            <w:tcW w:w="9322" w:type="dxa"/>
            <w:gridSpan w:val="4"/>
            <w:vAlign w:val="center"/>
          </w:tcPr>
          <w:p w14:paraId="34FB99D2" w14:textId="77777777" w:rsidR="00050C07" w:rsidRPr="005F6A7C" w:rsidRDefault="00050C07" w:rsidP="00050C07">
            <w:pPr>
              <w:autoSpaceDE w:val="0"/>
              <w:autoSpaceDN w:val="0"/>
              <w:adjustRightInd w:val="0"/>
              <w:spacing w:after="0" w:line="276" w:lineRule="auto"/>
              <w:jc w:val="both"/>
              <w:rPr>
                <w:rFonts w:asciiTheme="majorHAnsi" w:hAnsiTheme="majorHAnsi"/>
                <w:sz w:val="20"/>
                <w:szCs w:val="20"/>
              </w:rPr>
            </w:pPr>
          </w:p>
        </w:tc>
      </w:tr>
      <w:tr w:rsidR="00050C07" w:rsidRPr="006F716A" w14:paraId="799A1916" w14:textId="77777777" w:rsidTr="00C20B72">
        <w:trPr>
          <w:trHeight w:val="576"/>
        </w:trPr>
        <w:tc>
          <w:tcPr>
            <w:tcW w:w="738" w:type="dxa"/>
          </w:tcPr>
          <w:p w14:paraId="0FD4A348" w14:textId="77777777" w:rsidR="00050C07" w:rsidRPr="005F6A7C" w:rsidRDefault="00050C07" w:rsidP="00940140">
            <w:pPr>
              <w:spacing w:after="0"/>
              <w:jc w:val="center"/>
              <w:rPr>
                <w:rFonts w:asciiTheme="majorHAnsi" w:hAnsiTheme="majorHAnsi"/>
                <w:sz w:val="20"/>
                <w:szCs w:val="20"/>
              </w:rPr>
            </w:pPr>
            <w:r w:rsidRPr="005F6A7C">
              <w:rPr>
                <w:rFonts w:asciiTheme="majorHAnsi" w:hAnsiTheme="majorHAnsi"/>
                <w:sz w:val="20"/>
                <w:szCs w:val="20"/>
              </w:rPr>
              <w:t>8</w:t>
            </w:r>
          </w:p>
        </w:tc>
        <w:tc>
          <w:tcPr>
            <w:tcW w:w="9322" w:type="dxa"/>
            <w:gridSpan w:val="4"/>
            <w:vAlign w:val="center"/>
          </w:tcPr>
          <w:p w14:paraId="6B88C929" w14:textId="77777777" w:rsidR="00050C07" w:rsidRPr="005F6A7C" w:rsidRDefault="00050C07" w:rsidP="00050C07">
            <w:pPr>
              <w:autoSpaceDE w:val="0"/>
              <w:autoSpaceDN w:val="0"/>
              <w:adjustRightInd w:val="0"/>
              <w:spacing w:after="0" w:line="276" w:lineRule="auto"/>
              <w:jc w:val="both"/>
              <w:rPr>
                <w:rFonts w:asciiTheme="majorHAnsi" w:hAnsiTheme="majorHAnsi"/>
                <w:sz w:val="20"/>
                <w:szCs w:val="20"/>
              </w:rPr>
            </w:pPr>
          </w:p>
        </w:tc>
      </w:tr>
      <w:tr w:rsidR="00050C07" w:rsidRPr="006F716A" w14:paraId="190657EF" w14:textId="77777777" w:rsidTr="00940140">
        <w:trPr>
          <w:trHeight w:hRule="exact" w:val="260"/>
        </w:trPr>
        <w:tc>
          <w:tcPr>
            <w:tcW w:w="738" w:type="dxa"/>
          </w:tcPr>
          <w:p w14:paraId="27C1501D" w14:textId="77777777" w:rsidR="00050C07" w:rsidRPr="005F6A7C" w:rsidRDefault="00050C07" w:rsidP="00940140">
            <w:pPr>
              <w:spacing w:after="0"/>
              <w:jc w:val="center"/>
              <w:rPr>
                <w:rFonts w:asciiTheme="majorHAnsi" w:hAnsiTheme="majorHAnsi"/>
                <w:sz w:val="20"/>
                <w:szCs w:val="20"/>
              </w:rPr>
            </w:pPr>
          </w:p>
        </w:tc>
        <w:tc>
          <w:tcPr>
            <w:tcW w:w="9322" w:type="dxa"/>
            <w:gridSpan w:val="4"/>
          </w:tcPr>
          <w:p w14:paraId="3E2B2A66" w14:textId="77777777" w:rsidR="00050C07" w:rsidRPr="005F6A7C" w:rsidRDefault="00050C07" w:rsidP="00050C07">
            <w:pPr>
              <w:spacing w:after="0"/>
              <w:jc w:val="center"/>
              <w:rPr>
                <w:rFonts w:asciiTheme="majorHAnsi" w:hAnsiTheme="majorHAnsi"/>
                <w:b/>
                <w:bCs/>
                <w:color w:val="000000"/>
                <w:sz w:val="20"/>
                <w:szCs w:val="20"/>
              </w:rPr>
            </w:pPr>
            <w:r w:rsidRPr="005F6A7C">
              <w:rPr>
                <w:rFonts w:asciiTheme="majorHAnsi" w:hAnsiTheme="majorHAnsi"/>
                <w:b/>
                <w:bCs/>
                <w:sz w:val="20"/>
                <w:szCs w:val="20"/>
              </w:rPr>
              <w:t>Demonstration Experiments ( For CIE )</w:t>
            </w:r>
            <w:r w:rsidR="0038138F">
              <w:rPr>
                <w:rFonts w:asciiTheme="majorHAnsi" w:hAnsiTheme="majorHAnsi"/>
                <w:b/>
                <w:bCs/>
                <w:sz w:val="20"/>
                <w:szCs w:val="20"/>
              </w:rPr>
              <w:t xml:space="preserve"> if any</w:t>
            </w:r>
          </w:p>
        </w:tc>
      </w:tr>
      <w:tr w:rsidR="00050C07" w:rsidRPr="006F716A" w14:paraId="7C4CE8FE" w14:textId="77777777" w:rsidTr="00C20B72">
        <w:trPr>
          <w:trHeight w:val="576"/>
        </w:trPr>
        <w:tc>
          <w:tcPr>
            <w:tcW w:w="738" w:type="dxa"/>
          </w:tcPr>
          <w:p w14:paraId="23682D3D" w14:textId="77777777" w:rsidR="00050C07" w:rsidRPr="005F6A7C" w:rsidRDefault="00050C07" w:rsidP="00940140">
            <w:pPr>
              <w:spacing w:after="0"/>
              <w:jc w:val="center"/>
              <w:rPr>
                <w:rFonts w:asciiTheme="majorHAnsi" w:hAnsiTheme="majorHAnsi"/>
                <w:sz w:val="20"/>
                <w:szCs w:val="20"/>
              </w:rPr>
            </w:pPr>
            <w:r w:rsidRPr="005F6A7C">
              <w:rPr>
                <w:rFonts w:asciiTheme="majorHAnsi" w:hAnsiTheme="majorHAnsi"/>
                <w:sz w:val="20"/>
                <w:szCs w:val="20"/>
              </w:rPr>
              <w:t>9</w:t>
            </w:r>
          </w:p>
        </w:tc>
        <w:tc>
          <w:tcPr>
            <w:tcW w:w="9322" w:type="dxa"/>
            <w:gridSpan w:val="4"/>
          </w:tcPr>
          <w:p w14:paraId="6E9C4696" w14:textId="77777777" w:rsidR="00050C07" w:rsidRPr="005F6A7C" w:rsidRDefault="00050C07" w:rsidP="00940140">
            <w:pPr>
              <w:spacing w:after="0"/>
              <w:rPr>
                <w:rFonts w:asciiTheme="majorHAnsi" w:hAnsiTheme="majorHAnsi"/>
                <w:color w:val="000000"/>
                <w:sz w:val="20"/>
                <w:szCs w:val="20"/>
              </w:rPr>
            </w:pPr>
          </w:p>
        </w:tc>
      </w:tr>
      <w:tr w:rsidR="00050C07" w:rsidRPr="006F716A" w14:paraId="77A961A5" w14:textId="77777777" w:rsidTr="00C20B72">
        <w:trPr>
          <w:trHeight w:val="576"/>
        </w:trPr>
        <w:tc>
          <w:tcPr>
            <w:tcW w:w="738" w:type="dxa"/>
          </w:tcPr>
          <w:p w14:paraId="2D9345E5" w14:textId="77777777" w:rsidR="00050C07" w:rsidRPr="005F6A7C" w:rsidRDefault="00050C07" w:rsidP="00940140">
            <w:pPr>
              <w:spacing w:after="0"/>
              <w:jc w:val="center"/>
              <w:rPr>
                <w:rFonts w:asciiTheme="majorHAnsi" w:hAnsiTheme="majorHAnsi"/>
                <w:sz w:val="20"/>
                <w:szCs w:val="20"/>
              </w:rPr>
            </w:pPr>
            <w:r w:rsidRPr="005F6A7C">
              <w:rPr>
                <w:rFonts w:asciiTheme="majorHAnsi" w:hAnsiTheme="majorHAnsi"/>
                <w:sz w:val="20"/>
                <w:szCs w:val="20"/>
              </w:rPr>
              <w:t>10</w:t>
            </w:r>
          </w:p>
        </w:tc>
        <w:tc>
          <w:tcPr>
            <w:tcW w:w="9322" w:type="dxa"/>
            <w:gridSpan w:val="4"/>
          </w:tcPr>
          <w:p w14:paraId="05ED3225" w14:textId="77777777" w:rsidR="00050C07" w:rsidRPr="005F6A7C" w:rsidRDefault="00050C07" w:rsidP="00050C07">
            <w:pPr>
              <w:spacing w:after="0" w:line="276" w:lineRule="auto"/>
              <w:rPr>
                <w:rFonts w:asciiTheme="majorHAnsi" w:hAnsiTheme="majorHAnsi"/>
                <w:color w:val="000000"/>
                <w:sz w:val="20"/>
                <w:szCs w:val="20"/>
              </w:rPr>
            </w:pPr>
          </w:p>
        </w:tc>
      </w:tr>
      <w:tr w:rsidR="00050C07" w:rsidRPr="006F716A" w14:paraId="443D5C64" w14:textId="77777777" w:rsidTr="00C20B72">
        <w:trPr>
          <w:trHeight w:val="576"/>
        </w:trPr>
        <w:tc>
          <w:tcPr>
            <w:tcW w:w="738" w:type="dxa"/>
          </w:tcPr>
          <w:p w14:paraId="3813FD97" w14:textId="77777777" w:rsidR="00050C07" w:rsidRPr="005F6A7C" w:rsidRDefault="00050C07" w:rsidP="00940140">
            <w:pPr>
              <w:spacing w:after="0"/>
              <w:jc w:val="center"/>
              <w:rPr>
                <w:rFonts w:asciiTheme="majorHAnsi" w:hAnsiTheme="majorHAnsi"/>
                <w:sz w:val="20"/>
                <w:szCs w:val="20"/>
              </w:rPr>
            </w:pPr>
            <w:r w:rsidRPr="005F6A7C">
              <w:rPr>
                <w:rFonts w:asciiTheme="majorHAnsi" w:hAnsiTheme="majorHAnsi"/>
                <w:sz w:val="20"/>
                <w:szCs w:val="20"/>
              </w:rPr>
              <w:t>11</w:t>
            </w:r>
          </w:p>
        </w:tc>
        <w:tc>
          <w:tcPr>
            <w:tcW w:w="9322" w:type="dxa"/>
            <w:gridSpan w:val="4"/>
          </w:tcPr>
          <w:p w14:paraId="71F44D10" w14:textId="77777777" w:rsidR="00050C07" w:rsidRPr="005F6A7C" w:rsidRDefault="00050C07" w:rsidP="00940140">
            <w:pPr>
              <w:spacing w:after="0"/>
              <w:rPr>
                <w:rFonts w:asciiTheme="majorHAnsi" w:hAnsiTheme="majorHAnsi"/>
                <w:color w:val="000000"/>
                <w:sz w:val="20"/>
                <w:szCs w:val="20"/>
              </w:rPr>
            </w:pPr>
          </w:p>
        </w:tc>
      </w:tr>
      <w:tr w:rsidR="00050C07" w:rsidRPr="006F716A" w14:paraId="2A783F96" w14:textId="77777777" w:rsidTr="00C20B72">
        <w:trPr>
          <w:trHeight w:val="576"/>
        </w:trPr>
        <w:tc>
          <w:tcPr>
            <w:tcW w:w="738" w:type="dxa"/>
          </w:tcPr>
          <w:p w14:paraId="010E52A8" w14:textId="77777777" w:rsidR="00050C07" w:rsidRPr="005F6A7C" w:rsidRDefault="00050C07" w:rsidP="00940140">
            <w:pPr>
              <w:spacing w:after="0"/>
              <w:jc w:val="center"/>
              <w:rPr>
                <w:rFonts w:asciiTheme="majorHAnsi" w:hAnsiTheme="majorHAnsi"/>
                <w:sz w:val="20"/>
                <w:szCs w:val="20"/>
              </w:rPr>
            </w:pPr>
            <w:r w:rsidRPr="005F6A7C">
              <w:rPr>
                <w:rFonts w:asciiTheme="majorHAnsi" w:hAnsiTheme="majorHAnsi"/>
                <w:sz w:val="20"/>
                <w:szCs w:val="20"/>
              </w:rPr>
              <w:t>12</w:t>
            </w:r>
          </w:p>
        </w:tc>
        <w:tc>
          <w:tcPr>
            <w:tcW w:w="9322" w:type="dxa"/>
            <w:gridSpan w:val="4"/>
          </w:tcPr>
          <w:p w14:paraId="1D85A0D8" w14:textId="77777777" w:rsidR="00050C07" w:rsidRPr="005F6A7C" w:rsidRDefault="00050C07" w:rsidP="00940140">
            <w:pPr>
              <w:spacing w:after="0"/>
              <w:rPr>
                <w:rFonts w:asciiTheme="majorHAnsi" w:hAnsiTheme="majorHAnsi"/>
                <w:sz w:val="20"/>
                <w:szCs w:val="20"/>
              </w:rPr>
            </w:pPr>
          </w:p>
        </w:tc>
      </w:tr>
      <w:tr w:rsidR="00050C07" w:rsidRPr="006F716A" w14:paraId="006A177D" w14:textId="77777777" w:rsidTr="00227164">
        <w:trPr>
          <w:trHeight w:val="1760"/>
        </w:trPr>
        <w:tc>
          <w:tcPr>
            <w:tcW w:w="10060" w:type="dxa"/>
            <w:gridSpan w:val="5"/>
          </w:tcPr>
          <w:p w14:paraId="622C168C" w14:textId="77777777" w:rsidR="00050C07" w:rsidRPr="005F6A7C" w:rsidRDefault="00050C07" w:rsidP="00227164">
            <w:pPr>
              <w:pStyle w:val="NoSpacing"/>
              <w:rPr>
                <w:rFonts w:asciiTheme="majorHAnsi" w:hAnsiTheme="majorHAnsi"/>
                <w:b/>
                <w:sz w:val="20"/>
                <w:szCs w:val="20"/>
              </w:rPr>
            </w:pPr>
            <w:r w:rsidRPr="005F6A7C">
              <w:rPr>
                <w:rFonts w:asciiTheme="majorHAnsi" w:hAnsiTheme="majorHAnsi"/>
                <w:b/>
                <w:sz w:val="20"/>
                <w:szCs w:val="20"/>
              </w:rPr>
              <w:t>Course outcomes (Course Skill Set):</w:t>
            </w:r>
          </w:p>
          <w:p w14:paraId="5069F221" w14:textId="77777777" w:rsidR="00050C07" w:rsidRPr="005F6A7C" w:rsidRDefault="00050C07" w:rsidP="00050C07">
            <w:pPr>
              <w:autoSpaceDE w:val="0"/>
              <w:autoSpaceDN w:val="0"/>
              <w:adjustRightInd w:val="0"/>
              <w:spacing w:after="0"/>
              <w:rPr>
                <w:rFonts w:asciiTheme="majorHAnsi" w:hAnsiTheme="majorHAnsi"/>
                <w:sz w:val="20"/>
                <w:szCs w:val="20"/>
              </w:rPr>
            </w:pPr>
            <w:r w:rsidRPr="005F6A7C">
              <w:rPr>
                <w:rFonts w:asciiTheme="majorHAnsi" w:hAnsiTheme="majorHAnsi"/>
                <w:sz w:val="20"/>
                <w:szCs w:val="20"/>
                <w:lang w:eastAsia="en-IN"/>
              </w:rPr>
              <w:t>At the end of the course the student will be able to:</w:t>
            </w:r>
          </w:p>
          <w:p w14:paraId="0B7AC87D" w14:textId="77777777" w:rsidR="00050C07" w:rsidRPr="005F6A7C" w:rsidRDefault="00050C07" w:rsidP="00050C07">
            <w:pPr>
              <w:pStyle w:val="ListParagraph"/>
              <w:numPr>
                <w:ilvl w:val="0"/>
                <w:numId w:val="3"/>
              </w:numPr>
              <w:spacing w:line="276" w:lineRule="auto"/>
              <w:ind w:left="720"/>
              <w:rPr>
                <w:rFonts w:asciiTheme="majorHAnsi" w:hAnsiTheme="majorHAnsi"/>
                <w:color w:val="000000"/>
                <w:sz w:val="20"/>
                <w:szCs w:val="20"/>
              </w:rPr>
            </w:pPr>
            <w:r w:rsidRPr="005F6A7C">
              <w:rPr>
                <w:rFonts w:asciiTheme="majorHAnsi" w:hAnsiTheme="majorHAnsi" w:cs="Times New Roman"/>
                <w:sz w:val="20"/>
                <w:szCs w:val="20"/>
              </w:rPr>
              <w:t>.</w:t>
            </w:r>
          </w:p>
        </w:tc>
      </w:tr>
      <w:tr w:rsidR="00050C07" w:rsidRPr="006F716A" w14:paraId="0EB82F30" w14:textId="77777777" w:rsidTr="0038138F">
        <w:trPr>
          <w:trHeight w:hRule="exact" w:val="9730"/>
        </w:trPr>
        <w:tc>
          <w:tcPr>
            <w:tcW w:w="10060" w:type="dxa"/>
            <w:gridSpan w:val="5"/>
          </w:tcPr>
          <w:p w14:paraId="0113D31B" w14:textId="77777777" w:rsidR="00EB2F12" w:rsidRPr="00916832" w:rsidRDefault="00EB2F12" w:rsidP="00EB2F12">
            <w:pPr>
              <w:spacing w:after="0" w:line="360" w:lineRule="auto"/>
              <w:jc w:val="both"/>
              <w:rPr>
                <w:rFonts w:ascii="Cambria" w:hAnsi="Cambria"/>
                <w:b/>
                <w:color w:val="002060"/>
              </w:rPr>
            </w:pPr>
            <w:r w:rsidRPr="00916832">
              <w:rPr>
                <w:rFonts w:ascii="Cambria" w:hAnsi="Cambria"/>
                <w:b/>
                <w:color w:val="002060"/>
              </w:rPr>
              <w:lastRenderedPageBreak/>
              <w:t>Assessment Details (both CIE and SEE)</w:t>
            </w:r>
          </w:p>
          <w:p w14:paraId="70966B3A" w14:textId="77777777" w:rsidR="00EB2F12" w:rsidRPr="00916832" w:rsidRDefault="00EB2F12" w:rsidP="00EB2F12">
            <w:pPr>
              <w:spacing w:after="0" w:line="276" w:lineRule="auto"/>
              <w:ind w:left="72" w:right="168"/>
              <w:jc w:val="both"/>
              <w:rPr>
                <w:rFonts w:asciiTheme="majorHAnsi" w:hAnsiTheme="majorHAnsi"/>
                <w:color w:val="002060"/>
              </w:rPr>
            </w:pPr>
            <w:r w:rsidRPr="00916832">
              <w:rPr>
                <w:rFonts w:asciiTheme="majorHAnsi" w:hAnsiTheme="majorHAnsi"/>
                <w:color w:val="002060"/>
              </w:rPr>
              <w:t xml:space="preserve">The weightage of Continuous Internal Evaluation (CIE) is 50% and for Semester End Exam (SEE) is 50%. The minimum passing mark for the CIE is </w:t>
            </w:r>
            <w:r w:rsidR="0038138F" w:rsidRPr="00916832">
              <w:rPr>
                <w:rFonts w:asciiTheme="majorHAnsi" w:hAnsiTheme="majorHAnsi"/>
                <w:color w:val="002060"/>
              </w:rPr>
              <w:t>5</w:t>
            </w:r>
            <w:r w:rsidRPr="00916832">
              <w:rPr>
                <w:rFonts w:asciiTheme="majorHAnsi" w:hAnsiTheme="majorHAnsi"/>
                <w:color w:val="002060"/>
              </w:rPr>
              <w:t xml:space="preserve">0% of the maximum marks. </w:t>
            </w:r>
            <w:r w:rsidRPr="00916832">
              <w:rPr>
                <w:rFonts w:ascii="Cambria" w:hAnsi="Cambria"/>
                <w:color w:val="002060"/>
              </w:rPr>
              <w:t xml:space="preserve">A student shall be deemed to have satisfied the academic requirements and earned the credits allotted to each course. The student has to secure not less than </w:t>
            </w:r>
            <w:r w:rsidR="0038138F" w:rsidRPr="00916832">
              <w:rPr>
                <w:rFonts w:ascii="Cambria" w:hAnsi="Cambria"/>
                <w:color w:val="002060"/>
              </w:rPr>
              <w:t>40</w:t>
            </w:r>
            <w:r w:rsidRPr="00916832">
              <w:rPr>
                <w:rFonts w:ascii="Cambria" w:hAnsi="Cambria"/>
                <w:color w:val="002060"/>
              </w:rPr>
              <w:t xml:space="preserve">% </w:t>
            </w:r>
            <w:r w:rsidR="0038138F" w:rsidRPr="00916832">
              <w:rPr>
                <w:rFonts w:ascii="Cambria" w:hAnsi="Cambria"/>
                <w:color w:val="002060"/>
              </w:rPr>
              <w:t xml:space="preserve">of maximum marks </w:t>
            </w:r>
            <w:r w:rsidRPr="00916832">
              <w:rPr>
                <w:rFonts w:ascii="Cambria" w:hAnsi="Cambria"/>
                <w:color w:val="002060"/>
              </w:rPr>
              <w:t xml:space="preserve">in the semester-end examination(SEE). </w:t>
            </w:r>
            <w:r w:rsidR="0038138F" w:rsidRPr="00916832">
              <w:rPr>
                <w:rFonts w:ascii="Cambria" w:hAnsi="Cambria"/>
                <w:color w:val="002060"/>
              </w:rPr>
              <w:t>In total of CIE and SEE student has to secure 50% maximum marks of the course.</w:t>
            </w:r>
          </w:p>
          <w:p w14:paraId="559C9327" w14:textId="77777777" w:rsidR="00EB2F12" w:rsidRPr="00916832" w:rsidRDefault="00EB2F12" w:rsidP="00EB2F12">
            <w:pPr>
              <w:adjustRightInd w:val="0"/>
              <w:spacing w:after="0" w:line="276" w:lineRule="auto"/>
              <w:ind w:left="33" w:hanging="33"/>
              <w:jc w:val="both"/>
              <w:rPr>
                <w:rFonts w:ascii="Cambria" w:eastAsia="BookmanOldStyle" w:hAnsi="Cambria"/>
                <w:color w:val="002060"/>
              </w:rPr>
            </w:pPr>
            <w:r w:rsidRPr="00916832">
              <w:rPr>
                <w:rFonts w:ascii="Cambria" w:eastAsia="BookmanOldStyle" w:hAnsi="Cambria"/>
                <w:b/>
                <w:bCs/>
                <w:color w:val="002060"/>
              </w:rPr>
              <w:t>Continuous Internal Evaluation (CIE):</w:t>
            </w:r>
            <w:r w:rsidRPr="00916832">
              <w:rPr>
                <w:rFonts w:ascii="Cambria" w:eastAsia="BookmanOldStyle" w:hAnsi="Cambria"/>
                <w:color w:val="002060"/>
              </w:rPr>
              <w:t xml:space="preserve"> </w:t>
            </w:r>
          </w:p>
          <w:p w14:paraId="72C6333B" w14:textId="77777777" w:rsidR="00EB2F12" w:rsidRPr="00916832" w:rsidRDefault="00EB2F12" w:rsidP="00EB2F12">
            <w:pPr>
              <w:spacing w:after="0" w:line="276" w:lineRule="auto"/>
              <w:rPr>
                <w:rFonts w:ascii="Cambria" w:eastAsia="BookmanOldStyle" w:hAnsi="Cambria"/>
                <w:color w:val="002060"/>
              </w:rPr>
            </w:pPr>
            <w:r w:rsidRPr="00916832">
              <w:rPr>
                <w:rFonts w:ascii="Cambria" w:eastAsia="BookmanOldStyle" w:hAnsi="Cambria"/>
                <w:color w:val="002060"/>
              </w:rPr>
              <w:t xml:space="preserve">CIE marks for the practical course is </w:t>
            </w:r>
            <w:r w:rsidRPr="00916832">
              <w:rPr>
                <w:rFonts w:ascii="Cambria" w:eastAsia="BookmanOldStyle" w:hAnsi="Cambria"/>
                <w:b/>
                <w:color w:val="002060"/>
              </w:rPr>
              <w:t>50 Marks</w:t>
            </w:r>
            <w:r w:rsidRPr="00916832">
              <w:rPr>
                <w:rFonts w:ascii="Cambria" w:eastAsia="BookmanOldStyle" w:hAnsi="Cambria"/>
                <w:color w:val="002060"/>
              </w:rPr>
              <w:t>.</w:t>
            </w:r>
          </w:p>
          <w:p w14:paraId="38A84623" w14:textId="77777777" w:rsidR="00EB2F12" w:rsidRPr="00916832" w:rsidRDefault="00EB2F12" w:rsidP="00EB2F12">
            <w:pPr>
              <w:spacing w:after="0" w:line="276" w:lineRule="auto"/>
              <w:rPr>
                <w:rFonts w:ascii="Cambria" w:eastAsia="BookmanOldStyle" w:hAnsi="Cambria"/>
                <w:color w:val="002060"/>
              </w:rPr>
            </w:pPr>
            <w:r w:rsidRPr="00916832">
              <w:rPr>
                <w:rFonts w:ascii="Cambria" w:eastAsia="BookmanOldStyle" w:hAnsi="Cambria"/>
                <w:color w:val="002060"/>
              </w:rPr>
              <w:t xml:space="preserve">The split-up of CIE marks for record/ journal and test are in the ratio </w:t>
            </w:r>
            <w:r w:rsidRPr="00916832">
              <w:rPr>
                <w:rFonts w:ascii="Cambria" w:eastAsia="BookmanOldStyle" w:hAnsi="Cambria"/>
                <w:b/>
                <w:color w:val="002060"/>
              </w:rPr>
              <w:t>60:40</w:t>
            </w:r>
            <w:r w:rsidRPr="00916832">
              <w:rPr>
                <w:rFonts w:ascii="Cambria" w:eastAsia="BookmanOldStyle" w:hAnsi="Cambria"/>
                <w:color w:val="002060"/>
              </w:rPr>
              <w:t>.</w:t>
            </w:r>
          </w:p>
          <w:p w14:paraId="2A976F2E" w14:textId="77777777" w:rsidR="00EB2F12" w:rsidRPr="00916832" w:rsidRDefault="00EB2F12" w:rsidP="00EB2F12">
            <w:pPr>
              <w:pStyle w:val="ListParagraph"/>
              <w:numPr>
                <w:ilvl w:val="0"/>
                <w:numId w:val="9"/>
              </w:numPr>
              <w:spacing w:line="276" w:lineRule="auto"/>
              <w:ind w:left="518"/>
              <w:rPr>
                <w:rFonts w:ascii="Cambria" w:eastAsia="BookmanOldStyle" w:hAnsi="Cambria"/>
                <w:color w:val="002060"/>
              </w:rPr>
            </w:pPr>
            <w:r w:rsidRPr="00916832">
              <w:rPr>
                <w:rFonts w:ascii="Cambria" w:eastAsia="BookmanOldStyle" w:hAnsi="Cambria"/>
                <w:color w:val="002060"/>
              </w:rPr>
              <w:t>Each experiment to be evaluated for conduction with observation sheet and record write-up. Rubrics for the evaluation of the journal/write-up for hardware/software experiments designed by the faculty who is handling the laboratory session and is made known to students at the beginning of the practical session.</w:t>
            </w:r>
          </w:p>
          <w:p w14:paraId="0E90EF9C" w14:textId="77777777" w:rsidR="00EB2F12" w:rsidRPr="00916832" w:rsidRDefault="00EB2F12" w:rsidP="00EB2F12">
            <w:pPr>
              <w:pStyle w:val="ListParagraph"/>
              <w:numPr>
                <w:ilvl w:val="0"/>
                <w:numId w:val="9"/>
              </w:numPr>
              <w:spacing w:line="276" w:lineRule="auto"/>
              <w:ind w:left="518"/>
              <w:rPr>
                <w:rFonts w:ascii="Cambria" w:eastAsia="BookmanOldStyle" w:hAnsi="Cambria"/>
                <w:color w:val="002060"/>
              </w:rPr>
            </w:pPr>
            <w:r w:rsidRPr="00916832">
              <w:rPr>
                <w:rFonts w:ascii="Cambria" w:eastAsia="BookmanOldStyle" w:hAnsi="Cambria"/>
                <w:color w:val="002060"/>
              </w:rPr>
              <w:t xml:space="preserve">Record should contain all the specified experiments in the syllabus and each experiment write-up will be evaluated for 10 marks. </w:t>
            </w:r>
          </w:p>
          <w:p w14:paraId="6944FA7A" w14:textId="77777777" w:rsidR="00EB2F12" w:rsidRPr="00916832" w:rsidRDefault="00EB2F12" w:rsidP="00EB2F12">
            <w:pPr>
              <w:pStyle w:val="ListParagraph"/>
              <w:numPr>
                <w:ilvl w:val="0"/>
                <w:numId w:val="9"/>
              </w:numPr>
              <w:spacing w:line="276" w:lineRule="auto"/>
              <w:ind w:left="518"/>
              <w:rPr>
                <w:rFonts w:ascii="Cambria" w:eastAsia="BookmanOldStyle" w:hAnsi="Cambria"/>
                <w:color w:val="002060"/>
              </w:rPr>
            </w:pPr>
            <w:r w:rsidRPr="00916832">
              <w:rPr>
                <w:rFonts w:ascii="Cambria" w:eastAsia="BookmanOldStyle" w:hAnsi="Cambria"/>
                <w:color w:val="002060"/>
              </w:rPr>
              <w:t>Total marks scored by the students are scaled downed to 30 marks (60% of maximum marks).</w:t>
            </w:r>
          </w:p>
          <w:p w14:paraId="164A0D1D" w14:textId="77777777" w:rsidR="00EB2F12" w:rsidRPr="00916832" w:rsidRDefault="00EB2F12" w:rsidP="00EB2F12">
            <w:pPr>
              <w:pStyle w:val="ListParagraph"/>
              <w:numPr>
                <w:ilvl w:val="0"/>
                <w:numId w:val="9"/>
              </w:numPr>
              <w:spacing w:line="276" w:lineRule="auto"/>
              <w:ind w:left="518"/>
              <w:rPr>
                <w:rFonts w:ascii="Cambria" w:eastAsia="BookmanOldStyle" w:hAnsi="Cambria"/>
                <w:color w:val="002060"/>
              </w:rPr>
            </w:pPr>
            <w:r w:rsidRPr="00916832">
              <w:rPr>
                <w:rFonts w:ascii="Cambria" w:eastAsia="BookmanOldStyle" w:hAnsi="Cambria"/>
                <w:color w:val="002060"/>
              </w:rPr>
              <w:t xml:space="preserve">Weightage to be given for neatness and submission of record/write-up on time. </w:t>
            </w:r>
          </w:p>
          <w:p w14:paraId="31E5CF81" w14:textId="77777777" w:rsidR="00EB2F12" w:rsidRPr="00916832" w:rsidRDefault="00EB2F12" w:rsidP="00EB2F12">
            <w:pPr>
              <w:pStyle w:val="ListParagraph"/>
              <w:numPr>
                <w:ilvl w:val="0"/>
                <w:numId w:val="9"/>
              </w:numPr>
              <w:spacing w:line="276" w:lineRule="auto"/>
              <w:ind w:left="518"/>
              <w:rPr>
                <w:rFonts w:ascii="Cambria" w:eastAsia="BookmanOldStyle" w:hAnsi="Cambria"/>
                <w:color w:val="002060"/>
              </w:rPr>
            </w:pPr>
            <w:r w:rsidRPr="00916832">
              <w:rPr>
                <w:rFonts w:ascii="Cambria" w:eastAsia="BookmanOldStyle" w:hAnsi="Cambria"/>
                <w:color w:val="002060"/>
              </w:rPr>
              <w:t>Department shall conduct 02 tests for 100 marks, the first test shall be conducted after the 8</w:t>
            </w:r>
            <w:r w:rsidRPr="00916832">
              <w:rPr>
                <w:rFonts w:ascii="Cambria" w:eastAsia="BookmanOldStyle" w:hAnsi="Cambria"/>
                <w:color w:val="002060"/>
                <w:vertAlign w:val="superscript"/>
              </w:rPr>
              <w:t>th</w:t>
            </w:r>
            <w:r w:rsidRPr="00916832">
              <w:rPr>
                <w:rFonts w:ascii="Cambria" w:eastAsia="BookmanOldStyle" w:hAnsi="Cambria"/>
                <w:color w:val="002060"/>
              </w:rPr>
              <w:t xml:space="preserve"> week of the semester and the second test shall be conducted after the 14</w:t>
            </w:r>
            <w:r w:rsidRPr="00916832">
              <w:rPr>
                <w:rFonts w:ascii="Cambria" w:eastAsia="BookmanOldStyle" w:hAnsi="Cambria"/>
                <w:color w:val="002060"/>
                <w:vertAlign w:val="superscript"/>
              </w:rPr>
              <w:t>th</w:t>
            </w:r>
            <w:r w:rsidRPr="00916832">
              <w:rPr>
                <w:rFonts w:ascii="Cambria" w:eastAsia="BookmanOldStyle" w:hAnsi="Cambria"/>
                <w:color w:val="002060"/>
              </w:rPr>
              <w:t xml:space="preserve"> week of the semester. </w:t>
            </w:r>
          </w:p>
          <w:p w14:paraId="585643A8" w14:textId="77777777" w:rsidR="00EB2F12" w:rsidRPr="00916832" w:rsidRDefault="00EB2F12" w:rsidP="00EB2F12">
            <w:pPr>
              <w:pStyle w:val="ListParagraph"/>
              <w:numPr>
                <w:ilvl w:val="0"/>
                <w:numId w:val="9"/>
              </w:numPr>
              <w:spacing w:line="276" w:lineRule="auto"/>
              <w:ind w:left="518"/>
              <w:rPr>
                <w:rFonts w:ascii="Cambria" w:eastAsia="BookmanOldStyle" w:hAnsi="Cambria"/>
                <w:color w:val="002060"/>
              </w:rPr>
            </w:pPr>
            <w:r w:rsidRPr="00916832">
              <w:rPr>
                <w:rFonts w:ascii="Cambria" w:eastAsia="BookmanOldStyle" w:hAnsi="Cambria"/>
                <w:color w:val="002060"/>
              </w:rPr>
              <w:t>In each test, test write-up, conduction of experiment, acceptable result, and procedural knowledge will carry a weightage of 60% and the rest 40% for viva-voce.</w:t>
            </w:r>
          </w:p>
          <w:p w14:paraId="006E5BED" w14:textId="77777777" w:rsidR="00EB2F12" w:rsidRPr="00916832" w:rsidRDefault="00EB2F12" w:rsidP="00EB2F12">
            <w:pPr>
              <w:pStyle w:val="ListParagraph"/>
              <w:numPr>
                <w:ilvl w:val="0"/>
                <w:numId w:val="9"/>
              </w:numPr>
              <w:spacing w:line="276" w:lineRule="auto"/>
              <w:ind w:left="518"/>
              <w:rPr>
                <w:rFonts w:ascii="Cambria" w:eastAsia="BookmanOldStyle" w:hAnsi="Cambria"/>
                <w:color w:val="002060"/>
              </w:rPr>
            </w:pPr>
            <w:r w:rsidRPr="00916832">
              <w:rPr>
                <w:rFonts w:ascii="Cambria" w:eastAsia="BookmanOldStyle" w:hAnsi="Cambria"/>
                <w:color w:val="002060"/>
              </w:rPr>
              <w:t xml:space="preserve">The suitable rubrics can be designed to evaluate each </w:t>
            </w:r>
            <w:r w:rsidR="0038138F" w:rsidRPr="00916832">
              <w:rPr>
                <w:rFonts w:ascii="Cambria" w:eastAsia="BookmanOldStyle" w:hAnsi="Cambria"/>
                <w:color w:val="002060"/>
              </w:rPr>
              <w:t>student’s</w:t>
            </w:r>
            <w:r w:rsidRPr="00916832">
              <w:rPr>
                <w:rFonts w:ascii="Cambria" w:eastAsia="BookmanOldStyle" w:hAnsi="Cambria"/>
                <w:color w:val="002060"/>
              </w:rPr>
              <w:t xml:space="preserve"> performance and learning ability. </w:t>
            </w:r>
          </w:p>
          <w:p w14:paraId="24C9490C" w14:textId="77777777" w:rsidR="00EB2F12" w:rsidRPr="00916832" w:rsidRDefault="00EB2F12" w:rsidP="00EB2F12">
            <w:pPr>
              <w:pStyle w:val="ListParagraph"/>
              <w:numPr>
                <w:ilvl w:val="0"/>
                <w:numId w:val="9"/>
              </w:numPr>
              <w:spacing w:line="276" w:lineRule="auto"/>
              <w:ind w:left="518"/>
              <w:rPr>
                <w:rFonts w:ascii="Cambria" w:eastAsia="BookmanOldStyle" w:hAnsi="Cambria"/>
                <w:color w:val="002060"/>
              </w:rPr>
            </w:pPr>
            <w:r w:rsidRPr="00916832">
              <w:rPr>
                <w:rFonts w:ascii="Cambria" w:eastAsia="BookmanOldStyle" w:hAnsi="Cambria"/>
                <w:color w:val="002060"/>
              </w:rPr>
              <w:t xml:space="preserve">The average of 02 tests is scaled down to </w:t>
            </w:r>
            <w:r w:rsidRPr="00916832">
              <w:rPr>
                <w:rFonts w:ascii="Cambria" w:eastAsia="BookmanOldStyle" w:hAnsi="Cambria"/>
                <w:b/>
                <w:color w:val="002060"/>
              </w:rPr>
              <w:t>20 marks</w:t>
            </w:r>
            <w:r w:rsidRPr="00916832">
              <w:rPr>
                <w:rFonts w:ascii="Cambria" w:eastAsia="BookmanOldStyle" w:hAnsi="Cambria"/>
                <w:color w:val="002060"/>
              </w:rPr>
              <w:t xml:space="preserve"> (40% of the maximum marks).</w:t>
            </w:r>
          </w:p>
          <w:p w14:paraId="590422CE" w14:textId="77777777" w:rsidR="006C3E0E" w:rsidRPr="00EB2F12" w:rsidRDefault="00EB2F12" w:rsidP="00EB2F12">
            <w:pPr>
              <w:autoSpaceDE w:val="0"/>
              <w:autoSpaceDN w:val="0"/>
              <w:adjustRightInd w:val="0"/>
              <w:spacing w:after="0" w:line="276" w:lineRule="auto"/>
              <w:ind w:left="33" w:hanging="33"/>
              <w:jc w:val="both"/>
              <w:rPr>
                <w:rFonts w:asciiTheme="majorHAnsi" w:hAnsiTheme="majorHAnsi"/>
                <w:bCs/>
                <w:sz w:val="20"/>
                <w:szCs w:val="20"/>
              </w:rPr>
            </w:pPr>
            <w:r w:rsidRPr="00916832">
              <w:rPr>
                <w:rFonts w:ascii="Cambria" w:eastAsia="BookmanOldStyle" w:hAnsi="Cambria"/>
                <w:color w:val="002060"/>
              </w:rPr>
              <w:t xml:space="preserve">The Sum of </w:t>
            </w:r>
            <w:r w:rsidRPr="00916832">
              <w:rPr>
                <w:rFonts w:ascii="Cambria" w:eastAsia="BookmanOldStyle" w:hAnsi="Cambria"/>
                <w:b/>
                <w:color w:val="002060"/>
              </w:rPr>
              <w:t>scaled-down</w:t>
            </w:r>
            <w:r w:rsidRPr="00916832">
              <w:rPr>
                <w:rFonts w:ascii="Cambria" w:eastAsia="BookmanOldStyle" w:hAnsi="Cambria"/>
                <w:color w:val="002060"/>
              </w:rPr>
              <w:t xml:space="preserve"> marks scored in the report write-up/journal and average marks of two tests is the total CIE marks scored by the student.</w:t>
            </w:r>
          </w:p>
        </w:tc>
      </w:tr>
      <w:tr w:rsidR="00050C07" w:rsidRPr="006F716A" w14:paraId="0032CDA5" w14:textId="77777777" w:rsidTr="00227164">
        <w:trPr>
          <w:trHeight w:val="301"/>
        </w:trPr>
        <w:tc>
          <w:tcPr>
            <w:tcW w:w="10060" w:type="dxa"/>
            <w:gridSpan w:val="5"/>
          </w:tcPr>
          <w:p w14:paraId="4AF70746" w14:textId="77777777" w:rsidR="00EB2F12" w:rsidRPr="0023397F" w:rsidRDefault="00EB2F12" w:rsidP="00EB2F12">
            <w:pPr>
              <w:spacing w:after="0" w:line="276" w:lineRule="auto"/>
              <w:ind w:left="162" w:right="168"/>
              <w:rPr>
                <w:rFonts w:ascii="Cambria" w:hAnsi="Cambria"/>
                <w:b/>
                <w:color w:val="7030A0"/>
              </w:rPr>
            </w:pPr>
            <w:r w:rsidRPr="0023397F">
              <w:rPr>
                <w:rFonts w:ascii="Cambria" w:hAnsi="Cambria"/>
                <w:b/>
                <w:color w:val="7030A0"/>
              </w:rPr>
              <w:t xml:space="preserve">Semester End Evaluation (SEE): </w:t>
            </w:r>
          </w:p>
          <w:p w14:paraId="01DEE32C" w14:textId="77777777" w:rsidR="00EB2F12" w:rsidRPr="0023397F" w:rsidRDefault="00EB2F12" w:rsidP="00EB2F12">
            <w:pPr>
              <w:adjustRightInd w:val="0"/>
              <w:spacing w:after="0" w:line="276" w:lineRule="auto"/>
              <w:ind w:left="162" w:right="168"/>
              <w:jc w:val="both"/>
              <w:rPr>
                <w:rFonts w:ascii="Cambria" w:eastAsia="BookmanOldStyle" w:hAnsi="Cambria"/>
                <w:color w:val="7030A0"/>
              </w:rPr>
            </w:pPr>
            <w:r w:rsidRPr="0023397F">
              <w:rPr>
                <w:rFonts w:ascii="Cambria" w:eastAsia="BookmanOldStyle" w:hAnsi="Cambria"/>
                <w:color w:val="7030A0"/>
              </w:rPr>
              <w:t>SEE marks for the practical course is 50 Marks.</w:t>
            </w:r>
          </w:p>
          <w:p w14:paraId="5EBDC12F" w14:textId="77777777" w:rsidR="00EB2F12" w:rsidRPr="0023397F" w:rsidRDefault="00EB2F12" w:rsidP="00EB2F12">
            <w:pPr>
              <w:adjustRightInd w:val="0"/>
              <w:spacing w:after="0" w:line="276" w:lineRule="auto"/>
              <w:ind w:left="162" w:right="168"/>
              <w:jc w:val="both"/>
              <w:rPr>
                <w:rFonts w:ascii="Cambria" w:eastAsia="BookmanOldStyle" w:hAnsi="Cambria"/>
                <w:color w:val="7030A0"/>
              </w:rPr>
            </w:pPr>
            <w:r w:rsidRPr="0023397F">
              <w:rPr>
                <w:rFonts w:ascii="Cambria" w:eastAsia="BookmanOldStyle" w:hAnsi="Cambria"/>
                <w:color w:val="7030A0"/>
              </w:rPr>
              <w:t>SEE shall be conducted jointly by the two examiners of the same institute, examiners are appointed by the University</w:t>
            </w:r>
            <w:r w:rsidR="0038138F" w:rsidRPr="0023397F">
              <w:rPr>
                <w:rFonts w:ascii="Cambria" w:eastAsia="BookmanOldStyle" w:hAnsi="Cambria"/>
                <w:color w:val="7030A0"/>
              </w:rPr>
              <w:t>.</w:t>
            </w:r>
          </w:p>
          <w:p w14:paraId="30A91CBE" w14:textId="77777777" w:rsidR="00EB2F12" w:rsidRPr="0023397F" w:rsidRDefault="00EB2F12" w:rsidP="00EB2F12">
            <w:pPr>
              <w:pStyle w:val="ListParagraph"/>
              <w:numPr>
                <w:ilvl w:val="0"/>
                <w:numId w:val="10"/>
              </w:numPr>
              <w:autoSpaceDE w:val="0"/>
              <w:autoSpaceDN w:val="0"/>
              <w:adjustRightInd w:val="0"/>
              <w:spacing w:line="276" w:lineRule="auto"/>
              <w:ind w:left="162" w:right="168"/>
              <w:jc w:val="both"/>
              <w:rPr>
                <w:rFonts w:ascii="Cambria" w:eastAsia="BookmanOldStyle" w:hAnsi="Cambria"/>
                <w:b/>
                <w:color w:val="7030A0"/>
              </w:rPr>
            </w:pPr>
            <w:r w:rsidRPr="0023397F">
              <w:rPr>
                <w:rFonts w:ascii="Cambria" w:hAnsi="Cambria"/>
                <w:color w:val="7030A0"/>
              </w:rPr>
              <w:t xml:space="preserve">All laboratory experiments are to be included for practical examination. </w:t>
            </w:r>
          </w:p>
          <w:p w14:paraId="62C06862" w14:textId="77777777" w:rsidR="00EB2F12" w:rsidRPr="0023397F" w:rsidRDefault="00EB2F12" w:rsidP="00EB2F12">
            <w:pPr>
              <w:pStyle w:val="ListParagraph"/>
              <w:numPr>
                <w:ilvl w:val="0"/>
                <w:numId w:val="10"/>
              </w:numPr>
              <w:autoSpaceDE w:val="0"/>
              <w:autoSpaceDN w:val="0"/>
              <w:adjustRightInd w:val="0"/>
              <w:spacing w:line="276" w:lineRule="auto"/>
              <w:ind w:left="162" w:right="168"/>
              <w:jc w:val="both"/>
              <w:rPr>
                <w:rFonts w:ascii="Cambria" w:eastAsia="BookmanOldStyle" w:hAnsi="Cambria"/>
                <w:b/>
                <w:color w:val="7030A0"/>
              </w:rPr>
            </w:pPr>
            <w:r w:rsidRPr="0023397F">
              <w:rPr>
                <w:rFonts w:ascii="Cambria" w:hAnsi="Cambria"/>
                <w:color w:val="7030A0"/>
              </w:rPr>
              <w:t xml:space="preserve"> (Rubrics) Breakup of marks and the instructions printed on the cover page of the answer script to be strictly adhered to by the examiners.  </w:t>
            </w:r>
            <w:r w:rsidRPr="0023397F">
              <w:rPr>
                <w:rFonts w:ascii="Cambria" w:hAnsi="Cambria"/>
                <w:b/>
                <w:color w:val="7030A0"/>
              </w:rPr>
              <w:t>OR</w:t>
            </w:r>
            <w:r w:rsidRPr="0023397F">
              <w:rPr>
                <w:rFonts w:ascii="Cambria" w:hAnsi="Cambria"/>
                <w:color w:val="7030A0"/>
              </w:rPr>
              <w:t xml:space="preserve"> based on the course requirement evaluation rubrics shall be decided jointly by examiners.</w:t>
            </w:r>
          </w:p>
          <w:p w14:paraId="0A715CC2" w14:textId="77777777" w:rsidR="00EB2F12" w:rsidRPr="0023397F" w:rsidRDefault="00EB2F12" w:rsidP="00EB2F12">
            <w:pPr>
              <w:pStyle w:val="ListParagraph"/>
              <w:numPr>
                <w:ilvl w:val="0"/>
                <w:numId w:val="10"/>
              </w:numPr>
              <w:autoSpaceDE w:val="0"/>
              <w:autoSpaceDN w:val="0"/>
              <w:adjustRightInd w:val="0"/>
              <w:spacing w:line="276" w:lineRule="auto"/>
              <w:ind w:left="162" w:right="168"/>
              <w:jc w:val="both"/>
              <w:rPr>
                <w:rFonts w:ascii="Cambria" w:eastAsia="BookmanOldStyle" w:hAnsi="Cambria"/>
                <w:b/>
                <w:color w:val="7030A0"/>
              </w:rPr>
            </w:pPr>
            <w:r w:rsidRPr="0023397F">
              <w:rPr>
                <w:rFonts w:ascii="Cambria" w:hAnsi="Cambria"/>
                <w:color w:val="7030A0"/>
              </w:rPr>
              <w:t xml:space="preserve">Students can pick one question (experiment) from the questions lot prepared by the internal /external examiners jointly. </w:t>
            </w:r>
          </w:p>
          <w:p w14:paraId="3A003A32" w14:textId="77777777" w:rsidR="00EB2F12" w:rsidRPr="0023397F" w:rsidRDefault="00EB2F12" w:rsidP="00EB2F12">
            <w:pPr>
              <w:pStyle w:val="ListParagraph"/>
              <w:numPr>
                <w:ilvl w:val="0"/>
                <w:numId w:val="10"/>
              </w:numPr>
              <w:autoSpaceDE w:val="0"/>
              <w:autoSpaceDN w:val="0"/>
              <w:adjustRightInd w:val="0"/>
              <w:spacing w:line="276" w:lineRule="auto"/>
              <w:ind w:left="162" w:right="168"/>
              <w:jc w:val="both"/>
              <w:rPr>
                <w:rFonts w:ascii="Cambria" w:eastAsia="BookmanOldStyle" w:hAnsi="Cambria"/>
                <w:b/>
                <w:color w:val="7030A0"/>
              </w:rPr>
            </w:pPr>
            <w:r w:rsidRPr="0023397F">
              <w:rPr>
                <w:rFonts w:ascii="Cambria" w:hAnsi="Cambria"/>
                <w:color w:val="7030A0"/>
              </w:rPr>
              <w:t xml:space="preserve">Evaluation of test write-up/ conduction procedure and result/viva will be conducted jointly </w:t>
            </w:r>
            <w:r w:rsidRPr="0023397F">
              <w:rPr>
                <w:rFonts w:ascii="Cambria" w:hAnsi="Cambria"/>
                <w:color w:val="7030A0"/>
              </w:rPr>
              <w:lastRenderedPageBreak/>
              <w:t xml:space="preserve">by examiners. </w:t>
            </w:r>
          </w:p>
          <w:p w14:paraId="35C56116" w14:textId="77777777" w:rsidR="00EB2F12" w:rsidRPr="0023397F" w:rsidRDefault="00EB2F12" w:rsidP="00EB2F12">
            <w:pPr>
              <w:pStyle w:val="ListParagraph"/>
              <w:numPr>
                <w:ilvl w:val="0"/>
                <w:numId w:val="10"/>
              </w:numPr>
              <w:autoSpaceDE w:val="0"/>
              <w:autoSpaceDN w:val="0"/>
              <w:adjustRightInd w:val="0"/>
              <w:spacing w:line="276" w:lineRule="auto"/>
              <w:ind w:left="162" w:right="168"/>
              <w:jc w:val="both"/>
              <w:rPr>
                <w:rFonts w:ascii="Cambria" w:eastAsia="BookmanOldStyle" w:hAnsi="Cambria"/>
                <w:b/>
                <w:color w:val="7030A0"/>
              </w:rPr>
            </w:pPr>
            <w:r w:rsidRPr="0023397F">
              <w:rPr>
                <w:rFonts w:ascii="Cambria" w:hAnsi="Cambria"/>
                <w:color w:val="7030A0"/>
              </w:rPr>
              <w:t>General rubrics suggested for SEE are mentioned here, writeup-20%, Conduction procedure and result in -60%, Viva-voce 20% of maximum marks. SEE for practical shall be evaluated for 100 marks and scored marks shall be scaled down to 50 marks (however, based on course type, rubrics shall be decided by the examiners)</w:t>
            </w:r>
          </w:p>
          <w:p w14:paraId="702A696C" w14:textId="77777777" w:rsidR="00EB2F12" w:rsidRPr="0023397F" w:rsidRDefault="00EB2F12" w:rsidP="00EB2F12">
            <w:pPr>
              <w:pStyle w:val="ListParagraph"/>
              <w:numPr>
                <w:ilvl w:val="0"/>
                <w:numId w:val="10"/>
              </w:numPr>
              <w:spacing w:line="276" w:lineRule="auto"/>
              <w:ind w:left="162" w:right="168"/>
              <w:rPr>
                <w:rFonts w:ascii="Cambria" w:hAnsi="Cambria"/>
                <w:color w:val="7030A0"/>
                <w:highlight w:val="yellow"/>
              </w:rPr>
            </w:pPr>
            <w:r w:rsidRPr="0023397F">
              <w:rPr>
                <w:rFonts w:ascii="Cambria" w:hAnsi="Cambria"/>
                <w:color w:val="7030A0"/>
              </w:rPr>
              <w:t xml:space="preserve">Change of experiment is allowed only once and </w:t>
            </w:r>
            <w:r w:rsidR="0038138F" w:rsidRPr="0023397F">
              <w:rPr>
                <w:rFonts w:ascii="Cambria" w:hAnsi="Cambria"/>
                <w:color w:val="7030A0"/>
              </w:rPr>
              <w:t>10</w:t>
            </w:r>
            <w:r w:rsidRPr="0023397F">
              <w:rPr>
                <w:rFonts w:ascii="Cambria" w:hAnsi="Cambria"/>
                <w:color w:val="7030A0"/>
              </w:rPr>
              <w:t>% Marks allotted to the procedure part to be made zero.</w:t>
            </w:r>
          </w:p>
          <w:p w14:paraId="261B4BAC" w14:textId="77777777" w:rsidR="00050C07" w:rsidRPr="0038138F" w:rsidRDefault="00EB2F12" w:rsidP="0038138F">
            <w:pPr>
              <w:spacing w:line="276" w:lineRule="auto"/>
              <w:ind w:left="162" w:right="168"/>
              <w:rPr>
                <w:rFonts w:ascii="Cambria" w:hAnsi="Cambria"/>
              </w:rPr>
            </w:pPr>
            <w:r w:rsidRPr="0023397F">
              <w:rPr>
                <w:rFonts w:ascii="Cambria" w:hAnsi="Cambria"/>
                <w:color w:val="7030A0"/>
              </w:rPr>
              <w:t>The duration of SEE is 03 hours</w:t>
            </w:r>
          </w:p>
        </w:tc>
      </w:tr>
      <w:tr w:rsidR="00050C07" w:rsidRPr="006F716A" w14:paraId="0378628D" w14:textId="77777777" w:rsidTr="00227164">
        <w:trPr>
          <w:trHeight w:val="301"/>
        </w:trPr>
        <w:tc>
          <w:tcPr>
            <w:tcW w:w="10060" w:type="dxa"/>
            <w:gridSpan w:val="5"/>
          </w:tcPr>
          <w:p w14:paraId="3807E359" w14:textId="77777777" w:rsidR="00050C07" w:rsidRDefault="005F6A7C" w:rsidP="00940140">
            <w:pPr>
              <w:spacing w:after="0"/>
              <w:jc w:val="both"/>
              <w:rPr>
                <w:rFonts w:asciiTheme="majorHAnsi" w:hAnsiTheme="majorHAnsi"/>
                <w:b/>
                <w:bCs/>
                <w:sz w:val="20"/>
                <w:szCs w:val="20"/>
              </w:rPr>
            </w:pPr>
            <w:r w:rsidRPr="005F6A7C">
              <w:rPr>
                <w:rFonts w:asciiTheme="majorHAnsi" w:hAnsiTheme="majorHAnsi"/>
                <w:b/>
                <w:bCs/>
                <w:sz w:val="20"/>
                <w:szCs w:val="20"/>
              </w:rPr>
              <w:lastRenderedPageBreak/>
              <w:t>Suggested Learning Resources:</w:t>
            </w:r>
          </w:p>
          <w:p w14:paraId="21A98DD9" w14:textId="77777777" w:rsidR="00C20B72" w:rsidRDefault="00C20B72" w:rsidP="00940140">
            <w:pPr>
              <w:spacing w:after="0"/>
              <w:jc w:val="both"/>
              <w:rPr>
                <w:rFonts w:asciiTheme="majorHAnsi" w:hAnsiTheme="majorHAnsi"/>
                <w:b/>
                <w:bCs/>
                <w:sz w:val="20"/>
                <w:szCs w:val="20"/>
              </w:rPr>
            </w:pPr>
          </w:p>
          <w:p w14:paraId="00B38EC2" w14:textId="77777777" w:rsidR="005F6A7C" w:rsidRPr="00F75D8B" w:rsidRDefault="005F6A7C" w:rsidP="00E12559">
            <w:pPr>
              <w:pStyle w:val="ListParagraph"/>
              <w:numPr>
                <w:ilvl w:val="0"/>
                <w:numId w:val="8"/>
              </w:numPr>
              <w:jc w:val="both"/>
              <w:rPr>
                <w:rFonts w:asciiTheme="majorHAnsi" w:hAnsiTheme="majorHAnsi"/>
                <w:sz w:val="20"/>
                <w:szCs w:val="20"/>
              </w:rPr>
            </w:pPr>
          </w:p>
        </w:tc>
      </w:tr>
    </w:tbl>
    <w:p w14:paraId="3C6965EF" w14:textId="77777777" w:rsidR="00797A03" w:rsidRPr="00940140" w:rsidRDefault="00797A03" w:rsidP="00940140">
      <w:pPr>
        <w:spacing w:after="0"/>
        <w:rPr>
          <w:rFonts w:asciiTheme="majorHAnsi" w:hAnsiTheme="majorHAnsi"/>
          <w:sz w:val="20"/>
          <w:szCs w:val="20"/>
        </w:rPr>
      </w:pPr>
    </w:p>
    <w:sectPr w:rsidR="00797A03" w:rsidRPr="00940140" w:rsidSect="000D2EE3">
      <w:headerReference w:type="default" r:id="rId7"/>
      <w:pgSz w:w="12240" w:h="15840"/>
      <w:pgMar w:top="99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F784" w14:textId="77777777" w:rsidR="000D2EE3" w:rsidRDefault="000D2EE3" w:rsidP="005F6A7C">
      <w:pPr>
        <w:spacing w:after="0" w:line="240" w:lineRule="auto"/>
      </w:pPr>
      <w:r>
        <w:separator/>
      </w:r>
    </w:p>
  </w:endnote>
  <w:endnote w:type="continuationSeparator" w:id="0">
    <w:p w14:paraId="3300291C" w14:textId="77777777" w:rsidR="000D2EE3" w:rsidRDefault="000D2EE3" w:rsidP="005F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4425" w14:textId="77777777" w:rsidR="000D2EE3" w:rsidRDefault="000D2EE3" w:rsidP="005F6A7C">
      <w:pPr>
        <w:spacing w:after="0" w:line="240" w:lineRule="auto"/>
      </w:pPr>
      <w:r>
        <w:separator/>
      </w:r>
    </w:p>
  </w:footnote>
  <w:footnote w:type="continuationSeparator" w:id="0">
    <w:p w14:paraId="2F1DF108" w14:textId="77777777" w:rsidR="000D2EE3" w:rsidRDefault="000D2EE3" w:rsidP="005F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181A" w14:textId="757F93B9" w:rsidR="005F6A7C" w:rsidRPr="0023397F" w:rsidRDefault="00F75D8B">
    <w:pPr>
      <w:pStyle w:val="Header"/>
      <w:rPr>
        <w:color w:val="0070C0"/>
        <w:sz w:val="16"/>
        <w:szCs w:val="16"/>
      </w:rPr>
    </w:pPr>
    <w:r w:rsidRPr="0023397F">
      <w:rPr>
        <w:color w:val="0070C0"/>
        <w:sz w:val="16"/>
        <w:szCs w:val="16"/>
      </w:rPr>
      <w:t>Template</w:t>
    </w:r>
    <w:r w:rsidR="005F6A7C" w:rsidRPr="0023397F">
      <w:rPr>
        <w:color w:val="0070C0"/>
        <w:sz w:val="16"/>
        <w:szCs w:val="16"/>
      </w:rPr>
      <w:t xml:space="preserve"> </w:t>
    </w:r>
    <w:r w:rsidR="0023397F">
      <w:rPr>
        <w:color w:val="0070C0"/>
        <w:sz w:val="16"/>
        <w:szCs w:val="16"/>
      </w:rPr>
      <w:t>for laboratory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250"/>
    <w:multiLevelType w:val="hybridMultilevel"/>
    <w:tmpl w:val="2DBA93AE"/>
    <w:lvl w:ilvl="0" w:tplc="F544B632">
      <w:start w:val="1"/>
      <w:numFmt w:val="bullet"/>
      <w:lvlText w:val=""/>
      <w:lvlJc w:val="left"/>
      <w:pPr>
        <w:ind w:left="720" w:hanging="360"/>
      </w:pPr>
      <w:rPr>
        <w:rFonts w:ascii="Symbol" w:hAnsi="Symbol"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08F6321"/>
    <w:multiLevelType w:val="hybridMultilevel"/>
    <w:tmpl w:val="1B109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D5D28F3"/>
    <w:multiLevelType w:val="hybridMultilevel"/>
    <w:tmpl w:val="6F48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41B47"/>
    <w:multiLevelType w:val="hybridMultilevel"/>
    <w:tmpl w:val="4F6AF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2C53E9"/>
    <w:multiLevelType w:val="hybridMultilevel"/>
    <w:tmpl w:val="39D03F78"/>
    <w:lvl w:ilvl="0" w:tplc="40090001">
      <w:start w:val="1"/>
      <w:numFmt w:val="bullet"/>
      <w:lvlText w:val=""/>
      <w:lvlJc w:val="left"/>
      <w:pPr>
        <w:ind w:left="776" w:hanging="360"/>
      </w:pPr>
      <w:rPr>
        <w:rFonts w:ascii="Symbol" w:hAnsi="Symbol"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abstractNum w:abstractNumId="5" w15:restartNumberingAfterBreak="0">
    <w:nsid w:val="3D3E4333"/>
    <w:multiLevelType w:val="hybridMultilevel"/>
    <w:tmpl w:val="73C6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E65B6"/>
    <w:multiLevelType w:val="hybridMultilevel"/>
    <w:tmpl w:val="EC9C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01F63"/>
    <w:multiLevelType w:val="hybridMultilevel"/>
    <w:tmpl w:val="B54CA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00582"/>
    <w:multiLevelType w:val="hybridMultilevel"/>
    <w:tmpl w:val="45924E8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F723A"/>
    <w:multiLevelType w:val="hybridMultilevel"/>
    <w:tmpl w:val="3574FFF2"/>
    <w:lvl w:ilvl="0" w:tplc="40090001">
      <w:start w:val="1"/>
      <w:numFmt w:val="bullet"/>
      <w:lvlText w:val=""/>
      <w:lvlJc w:val="left"/>
      <w:pPr>
        <w:ind w:left="776" w:hanging="360"/>
      </w:pPr>
      <w:rPr>
        <w:rFonts w:ascii="Symbol" w:hAnsi="Symbol"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num w:numId="1" w16cid:durableId="2026515690">
    <w:abstractNumId w:val="0"/>
  </w:num>
  <w:num w:numId="2" w16cid:durableId="266042260">
    <w:abstractNumId w:val="4"/>
  </w:num>
  <w:num w:numId="3" w16cid:durableId="52386425">
    <w:abstractNumId w:val="9"/>
  </w:num>
  <w:num w:numId="4" w16cid:durableId="375397272">
    <w:abstractNumId w:val="6"/>
  </w:num>
  <w:num w:numId="5" w16cid:durableId="179126537">
    <w:abstractNumId w:val="1"/>
  </w:num>
  <w:num w:numId="6" w16cid:durableId="1723290447">
    <w:abstractNumId w:val="7"/>
  </w:num>
  <w:num w:numId="7" w16cid:durableId="1816723784">
    <w:abstractNumId w:val="8"/>
  </w:num>
  <w:num w:numId="8" w16cid:durableId="1289361461">
    <w:abstractNumId w:val="5"/>
  </w:num>
  <w:num w:numId="9" w16cid:durableId="1017729618">
    <w:abstractNumId w:val="2"/>
  </w:num>
  <w:num w:numId="10" w16cid:durableId="328942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QwMgPSZkaWFsbmBko6SsGpxcWZ+XkgBYa1ALiVoGMsAAAA"/>
  </w:docVars>
  <w:rsids>
    <w:rsidRoot w:val="00B65E78"/>
    <w:rsid w:val="00023053"/>
    <w:rsid w:val="00050C07"/>
    <w:rsid w:val="000D2EE3"/>
    <w:rsid w:val="0012452E"/>
    <w:rsid w:val="00213827"/>
    <w:rsid w:val="0023397F"/>
    <w:rsid w:val="0038138F"/>
    <w:rsid w:val="003C6FEF"/>
    <w:rsid w:val="004D46A0"/>
    <w:rsid w:val="00573BD1"/>
    <w:rsid w:val="005C3DF9"/>
    <w:rsid w:val="005F6A7C"/>
    <w:rsid w:val="006321C4"/>
    <w:rsid w:val="006507AF"/>
    <w:rsid w:val="006522D4"/>
    <w:rsid w:val="00691757"/>
    <w:rsid w:val="006C3E0E"/>
    <w:rsid w:val="006F716A"/>
    <w:rsid w:val="00797A03"/>
    <w:rsid w:val="00864C3D"/>
    <w:rsid w:val="008F4778"/>
    <w:rsid w:val="00916832"/>
    <w:rsid w:val="00940140"/>
    <w:rsid w:val="009409E4"/>
    <w:rsid w:val="00A50A32"/>
    <w:rsid w:val="00A632D4"/>
    <w:rsid w:val="00B65E78"/>
    <w:rsid w:val="00C20B72"/>
    <w:rsid w:val="00C263DC"/>
    <w:rsid w:val="00C3449C"/>
    <w:rsid w:val="00D17562"/>
    <w:rsid w:val="00D53965"/>
    <w:rsid w:val="00E12559"/>
    <w:rsid w:val="00EA669C"/>
    <w:rsid w:val="00EB2F12"/>
    <w:rsid w:val="00EB62FD"/>
    <w:rsid w:val="00EE7881"/>
    <w:rsid w:val="00F75D8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1F386"/>
  <w15:docId w15:val="{8BC0CC58-3553-4DBF-82D4-04291DF2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78"/>
    <w:pPr>
      <w:spacing w:after="160" w:line="259" w:lineRule="auto"/>
    </w:pPr>
    <w:rPr>
      <w:rFonts w:ascii="Times New Roman" w:hAnsi="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E78"/>
    <w:pPr>
      <w:spacing w:after="0" w:line="240" w:lineRule="auto"/>
    </w:pPr>
    <w:rPr>
      <w:rFonts w:ascii="Times New Roman" w:hAnsi="Times New Roman" w:cs="Times New Roman"/>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78"/>
    <w:rPr>
      <w:rFonts w:ascii="Tahoma" w:hAnsi="Tahoma" w:cs="Tahoma"/>
      <w:sz w:val="16"/>
      <w:szCs w:val="16"/>
      <w:lang w:val="en-IN"/>
    </w:rPr>
  </w:style>
  <w:style w:type="paragraph" w:styleId="NoSpacing">
    <w:name w:val="No Spacing"/>
    <w:uiPriority w:val="1"/>
    <w:qFormat/>
    <w:rsid w:val="0094014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0140"/>
    <w:pPr>
      <w:spacing w:after="0" w:line="240" w:lineRule="auto"/>
      <w:ind w:left="720"/>
      <w:contextualSpacing/>
    </w:pPr>
  </w:style>
  <w:style w:type="paragraph" w:customStyle="1" w:styleId="Default">
    <w:name w:val="Default"/>
    <w:rsid w:val="00050C07"/>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EE7881"/>
    <w:rPr>
      <w:color w:val="808080"/>
    </w:rPr>
  </w:style>
  <w:style w:type="paragraph" w:styleId="Header">
    <w:name w:val="header"/>
    <w:basedOn w:val="Normal"/>
    <w:link w:val="HeaderChar"/>
    <w:uiPriority w:val="99"/>
    <w:unhideWhenUsed/>
    <w:rsid w:val="005F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A7C"/>
    <w:rPr>
      <w:rFonts w:ascii="Times New Roman" w:hAnsi="Times New Roman"/>
      <w:sz w:val="24"/>
      <w:lang w:val="en-IN"/>
    </w:rPr>
  </w:style>
  <w:style w:type="paragraph" w:styleId="Footer">
    <w:name w:val="footer"/>
    <w:basedOn w:val="Normal"/>
    <w:link w:val="FooterChar"/>
    <w:uiPriority w:val="99"/>
    <w:unhideWhenUsed/>
    <w:rsid w:val="005F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A7C"/>
    <w:rPr>
      <w:rFonts w:ascii="Times New Roman" w:hAnsi="Times New Roman"/>
      <w:sz w:val="24"/>
      <w:lang w:val="en-IN"/>
    </w:rPr>
  </w:style>
  <w:style w:type="paragraph" w:customStyle="1" w:styleId="TableParagraph">
    <w:name w:val="Table Paragraph"/>
    <w:basedOn w:val="Normal"/>
    <w:uiPriority w:val="1"/>
    <w:qFormat/>
    <w:rsid w:val="00EB2F12"/>
    <w:pPr>
      <w:widowControl w:val="0"/>
      <w:autoSpaceDE w:val="0"/>
      <w:autoSpaceDN w:val="0"/>
      <w:spacing w:after="0" w:line="247" w:lineRule="exact"/>
      <w:ind w:left="107"/>
    </w:pPr>
    <w:rPr>
      <w:rFonts w:eastAsia="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582</Words>
  <Characters>2944</Characters>
  <Application>Microsoft Office Word</Application>
  <DocSecurity>0</DocSecurity>
  <Lines>101</Lines>
  <Paragraphs>62</Paragraphs>
  <ScaleCrop>false</ScaleCrop>
  <HeadingPairs>
    <vt:vector size="2" baseType="variant">
      <vt:variant>
        <vt:lpstr>Title</vt:lpstr>
      </vt:variant>
      <vt:variant>
        <vt:i4>1</vt:i4>
      </vt:variant>
    </vt:vector>
  </HeadingPairs>
  <TitlesOfParts>
    <vt:vector size="1" baseType="lpstr">
      <vt:lpstr/>
    </vt:vector>
  </TitlesOfParts>
  <Company>Belagavi, KARNATAKA Bharat</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Sadashiv Halbhavi</cp:lastModifiedBy>
  <cp:revision>22</cp:revision>
  <cp:lastPrinted>2021-08-30T01:24:00Z</cp:lastPrinted>
  <dcterms:created xsi:type="dcterms:W3CDTF">2021-07-27T02:22:00Z</dcterms:created>
  <dcterms:modified xsi:type="dcterms:W3CDTF">2024-03-12T02:33:00Z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f5ffb7d1d1033fbc75c3ac55dd2ecbba39ae22c4abb94266618fee34b2e2bf05</vt:lpwstr>
  </property>
</Properties>
</file>